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6F27E" w14:textId="77777777" w:rsidR="000935E9" w:rsidRDefault="000935E9" w:rsidP="000935E9">
      <w:pPr>
        <w:pStyle w:val="Encabezado"/>
        <w:tabs>
          <w:tab w:val="clear" w:pos="4252"/>
          <w:tab w:val="clear" w:pos="8504"/>
        </w:tabs>
      </w:pPr>
    </w:p>
    <w:p w14:paraId="58319A72" w14:textId="4304C15E" w:rsidR="000935E9" w:rsidRDefault="000935E9" w:rsidP="000935E9">
      <w:pPr>
        <w:rPr>
          <w:rFonts w:ascii="Times New Roman" w:hAnsi="Times New Roman"/>
          <w:sz w:val="32"/>
        </w:rPr>
      </w:pPr>
      <w:r>
        <w:rPr>
          <w:rFonts w:ascii="Times New Roman" w:hAnsi="Times New Roman"/>
          <w:sz w:val="32"/>
        </w:rPr>
        <w:t xml:space="preserve">   </w:t>
      </w:r>
      <w:r w:rsidR="0078464B" w:rsidRPr="00AA7BFC">
        <w:rPr>
          <w:b/>
          <w:noProof/>
          <w:sz w:val="32"/>
          <w:lang w:val="en-GB" w:eastAsia="en-GB"/>
        </w:rPr>
        <w:drawing>
          <wp:inline distT="0" distB="0" distL="0" distR="0" wp14:anchorId="754368CB" wp14:editId="19B00E80">
            <wp:extent cx="5850255" cy="1637767"/>
            <wp:effectExtent l="0" t="0" r="0" b="635"/>
            <wp:docPr id="9" name="Imagen 1" descr="Imagen que contiene 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 descr="Imagen que contiene Interfaz de usuario gráfica&#10;&#10;El contenido generado por IA puede ser incorre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0255" cy="1637767"/>
                    </a:xfrm>
                    <a:prstGeom prst="rect">
                      <a:avLst/>
                    </a:prstGeom>
                    <a:noFill/>
                    <a:ln>
                      <a:noFill/>
                    </a:ln>
                  </pic:spPr>
                </pic:pic>
              </a:graphicData>
            </a:graphic>
          </wp:inline>
        </w:drawing>
      </w:r>
      <w:r>
        <w:rPr>
          <w:rFonts w:ascii="Times New Roman" w:hAnsi="Times New Roman"/>
          <w:sz w:val="32"/>
        </w:rPr>
        <w:t xml:space="preserve">                        </w:t>
      </w:r>
    </w:p>
    <w:p w14:paraId="74E4A3C6" w14:textId="77777777" w:rsidR="00AE5789" w:rsidRDefault="00AE5789">
      <w:pPr>
        <w:ind w:right="-1"/>
        <w:jc w:val="center"/>
        <w:rPr>
          <w:rFonts w:ascii="Arial" w:hAnsi="Arial"/>
          <w:sz w:val="16"/>
        </w:rPr>
      </w:pPr>
    </w:p>
    <w:p w14:paraId="026BE0BD" w14:textId="77777777" w:rsidR="00AE5789" w:rsidRDefault="00AE5789">
      <w:pPr>
        <w:jc w:val="center"/>
        <w:rPr>
          <w:rFonts w:ascii="Times New Roman" w:hAnsi="Times New Roman"/>
        </w:rPr>
      </w:pPr>
    </w:p>
    <w:p w14:paraId="7F99653C" w14:textId="77777777" w:rsidR="00B46E38" w:rsidRDefault="00F61F63" w:rsidP="00153AA9">
      <w:pPr>
        <w:jc w:val="center"/>
        <w:rPr>
          <w:rFonts w:ascii="Times New Roman" w:hAnsi="Times New Roman"/>
          <w:b/>
        </w:rPr>
      </w:pPr>
      <w:r w:rsidRPr="00F61F63">
        <w:rPr>
          <w:rFonts w:ascii="Times New Roman" w:hAnsi="Times New Roman"/>
          <w:b/>
          <w:lang w:val="eu-ES"/>
        </w:rPr>
        <w:t>Agiri honen kopia kontrolatu bakarra euskarri informatikoan dago eta Intranetean eskuratu daiteke.</w:t>
      </w:r>
      <w:r w:rsidR="00B46E38" w:rsidRPr="00074463">
        <w:rPr>
          <w:rFonts w:ascii="Times New Roman" w:hAnsi="Times New Roman"/>
          <w:b/>
        </w:rPr>
        <w:t xml:space="preserve"> </w:t>
      </w:r>
      <w:r w:rsidRPr="00F61F63">
        <w:rPr>
          <w:rFonts w:ascii="Times New Roman" w:hAnsi="Times New Roman"/>
          <w:b/>
          <w:lang w:val="eu-ES"/>
        </w:rPr>
        <w:t>Agiria inprimatu ondoren kontrolatu gabeko kopia bihurtzen da.</w:t>
      </w:r>
    </w:p>
    <w:p w14:paraId="3ACD9FF1" w14:textId="77777777" w:rsidR="00B46E38" w:rsidRDefault="00B46E38" w:rsidP="00153AA9">
      <w:pPr>
        <w:jc w:val="center"/>
        <w:rPr>
          <w:rFonts w:ascii="Times New Roman" w:hAnsi="Times New Roman"/>
        </w:rPr>
      </w:pPr>
    </w:p>
    <w:p w14:paraId="7D7DB5BE" w14:textId="77777777" w:rsidR="001A7A5D" w:rsidRPr="001A7A5D" w:rsidRDefault="00F61F63" w:rsidP="00153AA9">
      <w:pPr>
        <w:jc w:val="center"/>
        <w:rPr>
          <w:rFonts w:ascii="Arial" w:hAnsi="Arial" w:cs="Arial"/>
          <w:sz w:val="16"/>
          <w:szCs w:val="16"/>
        </w:rPr>
      </w:pPr>
      <w:r w:rsidRPr="00F61F63">
        <w:rPr>
          <w:rFonts w:ascii="Arial" w:hAnsi="Arial" w:cs="Arial"/>
          <w:sz w:val="16"/>
          <w:szCs w:val="16"/>
          <w:lang w:val="eu-ES"/>
        </w:rPr>
        <w:t>Agiri honen jabea NEIKER da eta izaera konfidentziala du; ondorioz, ezingo da kopiatu, inola ere ez, osorik edo partzialki, Zuzendaritzaren baimen idatzi eta berariazkorik gabe.</w:t>
      </w:r>
    </w:p>
    <w:p w14:paraId="5AB22804" w14:textId="77777777" w:rsidR="00AE5789" w:rsidRDefault="00AE5789">
      <w:pPr>
        <w:jc w:val="center"/>
        <w:rPr>
          <w:rFonts w:ascii="Times New Roman" w:hAnsi="Times New Roman"/>
        </w:rPr>
      </w:pPr>
    </w:p>
    <w:p w14:paraId="7FB6142A" w14:textId="77777777" w:rsidR="001A7A5D" w:rsidRDefault="001A7A5D">
      <w:pPr>
        <w:jc w:val="center"/>
        <w:rPr>
          <w:rFonts w:ascii="Times New Roman" w:hAnsi="Times New Roman"/>
        </w:rPr>
      </w:pPr>
    </w:p>
    <w:p w14:paraId="073092FC" w14:textId="77777777" w:rsidR="001A7A5D" w:rsidRDefault="001A7A5D">
      <w:pPr>
        <w:jc w:val="center"/>
        <w:rPr>
          <w:rFonts w:ascii="Times New Roman" w:hAnsi="Times New Roman"/>
        </w:rPr>
      </w:pPr>
    </w:p>
    <w:p w14:paraId="6D838D9C" w14:textId="77777777" w:rsidR="001A7A5D" w:rsidRDefault="001A7A5D">
      <w:pPr>
        <w:jc w:val="center"/>
        <w:rPr>
          <w:rFonts w:ascii="Times New Roman" w:hAnsi="Times New Roman"/>
        </w:rPr>
      </w:pPr>
    </w:p>
    <w:p w14:paraId="6ADC7F1F" w14:textId="77777777" w:rsidR="00AE5789" w:rsidRDefault="00AE5789">
      <w:pPr>
        <w:jc w:val="cente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3402"/>
      </w:tblGrid>
      <w:tr w:rsidR="008A166A" w:rsidRPr="000D5DD1" w14:paraId="417AC428" w14:textId="77777777" w:rsidTr="00F61F63">
        <w:trPr>
          <w:trHeight w:val="1178"/>
          <w:jc w:val="center"/>
        </w:trPr>
        <w:tc>
          <w:tcPr>
            <w:tcW w:w="3544" w:type="dxa"/>
            <w:shd w:val="clear" w:color="auto" w:fill="auto"/>
          </w:tcPr>
          <w:p w14:paraId="2805C65E" w14:textId="77777777" w:rsidR="008A166A" w:rsidRPr="00AF3A4D" w:rsidRDefault="00F61F63" w:rsidP="00765AD3">
            <w:pPr>
              <w:ind w:left="-70" w:firstLine="70"/>
              <w:jc w:val="both"/>
              <w:rPr>
                <w:rFonts w:ascii="Times New Roman" w:hAnsi="Times New Roman"/>
                <w:lang w:val="pt-PT"/>
              </w:rPr>
            </w:pPr>
            <w:r w:rsidRPr="00F61F63">
              <w:rPr>
                <w:rFonts w:ascii="Times New Roman" w:hAnsi="Times New Roman"/>
                <w:lang w:val="eu-ES"/>
              </w:rPr>
              <w:t>Egilea:</w:t>
            </w:r>
          </w:p>
          <w:p w14:paraId="0097D29A" w14:textId="15F6511E" w:rsidR="00074463" w:rsidRPr="00AF3A4D" w:rsidRDefault="000D5DD1" w:rsidP="00AF3A4D">
            <w:pPr>
              <w:jc w:val="both"/>
              <w:rPr>
                <w:rFonts w:ascii="Times New Roman" w:hAnsi="Times New Roman"/>
                <w:lang w:val="pt-PT"/>
              </w:rPr>
            </w:pPr>
            <w:r>
              <w:rPr>
                <w:rFonts w:ascii="Times New Roman" w:hAnsi="Times New Roman"/>
                <w:lang w:val="eu-ES"/>
              </w:rPr>
              <w:t>L</w:t>
            </w:r>
            <w:r w:rsidR="00F61F63" w:rsidRPr="00F61F63">
              <w:rPr>
                <w:rFonts w:ascii="Times New Roman" w:hAnsi="Times New Roman"/>
                <w:lang w:val="eu-ES"/>
              </w:rPr>
              <w:t xml:space="preserve">aborategiko </w:t>
            </w:r>
            <w:r>
              <w:rPr>
                <w:rFonts w:ascii="Times New Roman" w:hAnsi="Times New Roman"/>
                <w:lang w:val="eu-ES"/>
              </w:rPr>
              <w:t>arduraduna</w:t>
            </w:r>
          </w:p>
          <w:p w14:paraId="5B77183D" w14:textId="77777777" w:rsidR="001A7A5D" w:rsidRPr="00AF3A4D" w:rsidRDefault="001A7A5D" w:rsidP="00B021F6">
            <w:pPr>
              <w:ind w:left="-70" w:firstLine="70"/>
              <w:jc w:val="both"/>
              <w:rPr>
                <w:rFonts w:ascii="Times New Roman" w:hAnsi="Times New Roman"/>
                <w:lang w:val="pt-PT"/>
              </w:rPr>
            </w:pPr>
          </w:p>
          <w:p w14:paraId="02E9C225" w14:textId="77777777" w:rsidR="001A7A5D" w:rsidRPr="00AF3A4D" w:rsidRDefault="001A7A5D" w:rsidP="00B021F6">
            <w:pPr>
              <w:ind w:left="-70" w:firstLine="70"/>
              <w:jc w:val="both"/>
              <w:rPr>
                <w:rFonts w:ascii="Times New Roman" w:hAnsi="Times New Roman"/>
                <w:lang w:val="pt-PT"/>
              </w:rPr>
            </w:pPr>
          </w:p>
          <w:p w14:paraId="5CC9A62F" w14:textId="77777777" w:rsidR="001A7A5D" w:rsidRPr="00AF3A4D" w:rsidRDefault="001A7A5D" w:rsidP="00B021F6">
            <w:pPr>
              <w:ind w:left="-70" w:firstLine="70"/>
              <w:jc w:val="both"/>
              <w:rPr>
                <w:rFonts w:ascii="Times New Roman" w:hAnsi="Times New Roman"/>
                <w:lang w:val="pt-PT"/>
              </w:rPr>
            </w:pPr>
          </w:p>
          <w:p w14:paraId="3EF94161" w14:textId="77777777" w:rsidR="001A7A5D" w:rsidRPr="00AF3A4D" w:rsidRDefault="001A7A5D" w:rsidP="00B021F6">
            <w:pPr>
              <w:ind w:left="-70" w:firstLine="70"/>
              <w:jc w:val="both"/>
              <w:rPr>
                <w:rFonts w:ascii="Times New Roman" w:hAnsi="Times New Roman"/>
                <w:lang w:val="pt-PT"/>
              </w:rPr>
            </w:pPr>
          </w:p>
          <w:p w14:paraId="7B4DEAB8" w14:textId="77777777" w:rsidR="00153AA9" w:rsidRPr="00AF3A4D" w:rsidRDefault="00153AA9" w:rsidP="00B021F6">
            <w:pPr>
              <w:ind w:left="-70" w:firstLine="70"/>
              <w:jc w:val="both"/>
              <w:rPr>
                <w:rFonts w:ascii="Times New Roman" w:hAnsi="Times New Roman"/>
                <w:lang w:val="pt-PT"/>
              </w:rPr>
            </w:pPr>
          </w:p>
          <w:p w14:paraId="773295CB" w14:textId="77777777" w:rsidR="00B021F6" w:rsidRPr="00AF3A4D" w:rsidRDefault="00F61F63" w:rsidP="00B021F6">
            <w:pPr>
              <w:ind w:left="-70" w:firstLine="70"/>
              <w:jc w:val="both"/>
              <w:rPr>
                <w:rFonts w:ascii="Times New Roman" w:hAnsi="Times New Roman"/>
                <w:lang w:val="pt-PT"/>
              </w:rPr>
            </w:pPr>
            <w:r w:rsidRPr="00F61F63">
              <w:rPr>
                <w:rFonts w:ascii="Times New Roman" w:hAnsi="Times New Roman"/>
                <w:lang w:val="eu-ES"/>
              </w:rPr>
              <w:t>Izena:</w:t>
            </w:r>
            <w:r w:rsidR="00FA6F4F" w:rsidRPr="00AF3A4D">
              <w:rPr>
                <w:rFonts w:ascii="Times New Roman" w:hAnsi="Times New Roman"/>
                <w:lang w:val="pt-PT"/>
              </w:rPr>
              <w:t xml:space="preserve"> </w:t>
            </w:r>
            <w:r w:rsidRPr="00F61F63">
              <w:rPr>
                <w:rFonts w:ascii="Times New Roman" w:hAnsi="Times New Roman"/>
                <w:lang w:val="eu-ES"/>
              </w:rPr>
              <w:t>Gorka Aduriz</w:t>
            </w:r>
          </w:p>
          <w:p w14:paraId="6AA97DD0" w14:textId="2067DFAE" w:rsidR="001A7A5D" w:rsidRPr="00AF3A4D" w:rsidRDefault="00F61F63" w:rsidP="00D42726">
            <w:pPr>
              <w:ind w:left="-70" w:firstLine="70"/>
              <w:jc w:val="both"/>
              <w:rPr>
                <w:rFonts w:ascii="Times New Roman" w:hAnsi="Times New Roman"/>
                <w:lang w:val="pt-PT"/>
              </w:rPr>
            </w:pPr>
            <w:r w:rsidRPr="00F61F63">
              <w:rPr>
                <w:rFonts w:ascii="Times New Roman" w:hAnsi="Times New Roman"/>
                <w:lang w:val="eu-ES"/>
              </w:rPr>
              <w:t>Data:</w:t>
            </w:r>
            <w:r w:rsidR="008A166A" w:rsidRPr="00AF3A4D">
              <w:rPr>
                <w:rFonts w:ascii="Times New Roman" w:hAnsi="Times New Roman"/>
                <w:lang w:val="pt-PT"/>
              </w:rPr>
              <w:t xml:space="preserve"> </w:t>
            </w:r>
            <w:r w:rsidR="00511686" w:rsidRPr="00AF3A4D">
              <w:rPr>
                <w:rFonts w:ascii="Times New Roman" w:hAnsi="Times New Roman"/>
                <w:lang w:val="pt-PT"/>
              </w:rPr>
              <w:t>2</w:t>
            </w:r>
            <w:r w:rsidR="00C22845" w:rsidRPr="00AF3A4D">
              <w:rPr>
                <w:rFonts w:ascii="Times New Roman" w:hAnsi="Times New Roman"/>
                <w:lang w:val="pt-PT"/>
              </w:rPr>
              <w:t>5</w:t>
            </w:r>
            <w:r w:rsidRPr="00AF3A4D">
              <w:rPr>
                <w:rFonts w:ascii="Times New Roman" w:hAnsi="Times New Roman"/>
                <w:lang w:val="pt-PT"/>
              </w:rPr>
              <w:t>/0</w:t>
            </w:r>
            <w:r w:rsidR="00391A15" w:rsidRPr="00AF3A4D">
              <w:rPr>
                <w:rFonts w:ascii="Times New Roman" w:hAnsi="Times New Roman"/>
                <w:lang w:val="pt-PT"/>
              </w:rPr>
              <w:t>3</w:t>
            </w:r>
            <w:r w:rsidRPr="00AF3A4D">
              <w:rPr>
                <w:rFonts w:ascii="Times New Roman" w:hAnsi="Times New Roman"/>
                <w:lang w:val="pt-PT"/>
              </w:rPr>
              <w:t>/</w:t>
            </w:r>
            <w:r w:rsidR="00515A62">
              <w:rPr>
                <w:rFonts w:ascii="Times New Roman" w:hAnsi="Times New Roman"/>
                <w:lang w:val="pt-PT"/>
              </w:rPr>
              <w:t>1</w:t>
            </w:r>
            <w:r w:rsidR="00AF3A4D">
              <w:rPr>
                <w:rFonts w:ascii="Times New Roman" w:hAnsi="Times New Roman"/>
                <w:lang w:val="pt-PT"/>
              </w:rPr>
              <w:t>1</w:t>
            </w:r>
          </w:p>
        </w:tc>
        <w:tc>
          <w:tcPr>
            <w:tcW w:w="3402" w:type="dxa"/>
            <w:shd w:val="clear" w:color="auto" w:fill="auto"/>
          </w:tcPr>
          <w:p w14:paraId="034C7227" w14:textId="77777777" w:rsidR="008A166A" w:rsidRPr="00C22845" w:rsidRDefault="00F61F63" w:rsidP="00765AD3">
            <w:pPr>
              <w:ind w:left="-70" w:firstLine="70"/>
              <w:jc w:val="both"/>
              <w:rPr>
                <w:rFonts w:ascii="Times New Roman" w:hAnsi="Times New Roman"/>
                <w:lang w:val="pt-PT"/>
              </w:rPr>
            </w:pPr>
            <w:r w:rsidRPr="00F61F63">
              <w:rPr>
                <w:rFonts w:ascii="Times New Roman" w:hAnsi="Times New Roman"/>
                <w:lang w:val="eu-ES"/>
              </w:rPr>
              <w:t>Honek onartua:</w:t>
            </w:r>
          </w:p>
          <w:p w14:paraId="26C3F0A0" w14:textId="7F0EDFD4" w:rsidR="00153AA9" w:rsidRPr="00C22845" w:rsidRDefault="00F61F63" w:rsidP="00765AD3">
            <w:pPr>
              <w:ind w:left="-70" w:firstLine="70"/>
              <w:jc w:val="both"/>
              <w:rPr>
                <w:rFonts w:ascii="Times New Roman" w:hAnsi="Times New Roman"/>
                <w:lang w:val="pt-PT"/>
              </w:rPr>
            </w:pPr>
            <w:r w:rsidRPr="00F61F63">
              <w:rPr>
                <w:rFonts w:ascii="Times New Roman" w:hAnsi="Times New Roman"/>
                <w:lang w:val="eu-ES"/>
              </w:rPr>
              <w:t>Z</w:t>
            </w:r>
            <w:r w:rsidR="000D5DD1">
              <w:rPr>
                <w:rFonts w:ascii="Times New Roman" w:hAnsi="Times New Roman"/>
                <w:lang w:val="eu-ES"/>
              </w:rPr>
              <w:t>uzendari</w:t>
            </w:r>
            <w:r w:rsidRPr="00F61F63">
              <w:rPr>
                <w:rFonts w:ascii="Times New Roman" w:hAnsi="Times New Roman"/>
                <w:lang w:val="eu-ES"/>
              </w:rPr>
              <w:t xml:space="preserve"> nagusia</w:t>
            </w:r>
          </w:p>
          <w:p w14:paraId="45F2F548" w14:textId="77777777" w:rsidR="00153AA9" w:rsidRPr="00C22845" w:rsidRDefault="00153AA9" w:rsidP="00765AD3">
            <w:pPr>
              <w:ind w:left="-70" w:firstLine="70"/>
              <w:jc w:val="both"/>
              <w:rPr>
                <w:rFonts w:ascii="Times New Roman" w:hAnsi="Times New Roman"/>
                <w:lang w:val="pt-PT"/>
              </w:rPr>
            </w:pPr>
          </w:p>
          <w:p w14:paraId="14B89CC2" w14:textId="77777777" w:rsidR="001A7A5D" w:rsidRPr="00C22845" w:rsidRDefault="001A7A5D" w:rsidP="00FA6F4F">
            <w:pPr>
              <w:ind w:left="-70" w:firstLine="70"/>
              <w:jc w:val="both"/>
              <w:rPr>
                <w:rFonts w:ascii="Times New Roman" w:hAnsi="Times New Roman"/>
                <w:lang w:val="pt-PT"/>
              </w:rPr>
            </w:pPr>
          </w:p>
          <w:p w14:paraId="09626A8A" w14:textId="77777777" w:rsidR="001A7A5D" w:rsidRPr="00C22845" w:rsidRDefault="001A7A5D" w:rsidP="00FA6F4F">
            <w:pPr>
              <w:ind w:left="-70" w:firstLine="70"/>
              <w:jc w:val="both"/>
              <w:rPr>
                <w:rFonts w:ascii="Times New Roman" w:hAnsi="Times New Roman"/>
                <w:lang w:val="pt-PT"/>
              </w:rPr>
            </w:pPr>
          </w:p>
          <w:p w14:paraId="1F9DDC1E" w14:textId="77777777" w:rsidR="001A7A5D" w:rsidRPr="00C22845" w:rsidRDefault="001A7A5D" w:rsidP="00FA6F4F">
            <w:pPr>
              <w:ind w:left="-70" w:firstLine="70"/>
              <w:jc w:val="both"/>
              <w:rPr>
                <w:rFonts w:ascii="Times New Roman" w:hAnsi="Times New Roman"/>
                <w:lang w:val="pt-PT"/>
              </w:rPr>
            </w:pPr>
          </w:p>
          <w:p w14:paraId="06123648" w14:textId="77777777" w:rsidR="001A7A5D" w:rsidRPr="00C22845" w:rsidRDefault="001A7A5D" w:rsidP="00FA6F4F">
            <w:pPr>
              <w:ind w:left="-70" w:firstLine="70"/>
              <w:jc w:val="both"/>
              <w:rPr>
                <w:rFonts w:ascii="Times New Roman" w:hAnsi="Times New Roman"/>
                <w:lang w:val="pt-PT"/>
              </w:rPr>
            </w:pPr>
          </w:p>
          <w:p w14:paraId="03B9114C" w14:textId="78ADB7E1" w:rsidR="008A166A" w:rsidRPr="00C22845" w:rsidRDefault="00F61F63" w:rsidP="00FA6F4F">
            <w:pPr>
              <w:ind w:left="-70" w:firstLine="70"/>
              <w:jc w:val="both"/>
              <w:rPr>
                <w:rFonts w:ascii="Times New Roman" w:hAnsi="Times New Roman"/>
                <w:lang w:val="pt-PT"/>
              </w:rPr>
            </w:pPr>
            <w:r w:rsidRPr="00F61F63">
              <w:rPr>
                <w:rFonts w:ascii="Times New Roman" w:hAnsi="Times New Roman"/>
                <w:lang w:val="eu-ES"/>
              </w:rPr>
              <w:t>Izena:</w:t>
            </w:r>
            <w:r w:rsidR="00FA6F4F" w:rsidRPr="00C22845">
              <w:rPr>
                <w:rFonts w:ascii="Times New Roman" w:hAnsi="Times New Roman"/>
                <w:lang w:val="pt-PT"/>
              </w:rPr>
              <w:t xml:space="preserve"> </w:t>
            </w:r>
            <w:r w:rsidR="00C22845">
              <w:rPr>
                <w:rFonts w:ascii="Times New Roman" w:hAnsi="Times New Roman"/>
                <w:lang w:val="pt-PT"/>
              </w:rPr>
              <w:t>Olatz Unamunzaga</w:t>
            </w:r>
          </w:p>
          <w:p w14:paraId="6DD9395E" w14:textId="3FAC2A40" w:rsidR="008A166A" w:rsidRPr="00AF3A4D" w:rsidRDefault="00F61F63" w:rsidP="00D42726">
            <w:pPr>
              <w:ind w:left="-70" w:firstLine="70"/>
              <w:jc w:val="both"/>
              <w:rPr>
                <w:rFonts w:ascii="Times New Roman" w:hAnsi="Times New Roman"/>
                <w:lang w:val="pt-PT"/>
              </w:rPr>
            </w:pPr>
            <w:r w:rsidRPr="00F61F63">
              <w:rPr>
                <w:rFonts w:ascii="Times New Roman" w:hAnsi="Times New Roman"/>
                <w:lang w:val="eu-ES"/>
              </w:rPr>
              <w:t>Data:</w:t>
            </w:r>
            <w:r w:rsidR="008A166A" w:rsidRPr="00AF3A4D">
              <w:rPr>
                <w:rFonts w:ascii="Times New Roman" w:hAnsi="Times New Roman"/>
                <w:lang w:val="pt-PT"/>
              </w:rPr>
              <w:t xml:space="preserve"> </w:t>
            </w:r>
            <w:r w:rsidR="00511686" w:rsidRPr="00AF3A4D">
              <w:rPr>
                <w:rFonts w:ascii="Times New Roman" w:hAnsi="Times New Roman"/>
                <w:lang w:val="pt-PT"/>
              </w:rPr>
              <w:t>2</w:t>
            </w:r>
            <w:r w:rsidR="00C22845" w:rsidRPr="00AF3A4D">
              <w:rPr>
                <w:rFonts w:ascii="Times New Roman" w:hAnsi="Times New Roman"/>
                <w:lang w:val="pt-PT"/>
              </w:rPr>
              <w:t>5</w:t>
            </w:r>
            <w:r w:rsidR="00511686" w:rsidRPr="00AF3A4D">
              <w:rPr>
                <w:rFonts w:ascii="Times New Roman" w:hAnsi="Times New Roman"/>
                <w:lang w:val="pt-PT"/>
              </w:rPr>
              <w:t>/0</w:t>
            </w:r>
            <w:r w:rsidR="00391A15" w:rsidRPr="00AF3A4D">
              <w:rPr>
                <w:rFonts w:ascii="Times New Roman" w:hAnsi="Times New Roman"/>
                <w:lang w:val="pt-PT"/>
              </w:rPr>
              <w:t>3</w:t>
            </w:r>
            <w:r w:rsidR="00511686" w:rsidRPr="00AF3A4D">
              <w:rPr>
                <w:rFonts w:ascii="Times New Roman" w:hAnsi="Times New Roman"/>
                <w:lang w:val="pt-PT"/>
              </w:rPr>
              <w:t>/</w:t>
            </w:r>
            <w:r w:rsidR="00515A62">
              <w:rPr>
                <w:rFonts w:ascii="Times New Roman" w:hAnsi="Times New Roman"/>
                <w:lang w:val="pt-PT"/>
              </w:rPr>
              <w:t>1</w:t>
            </w:r>
            <w:r w:rsidR="00AF3A4D">
              <w:rPr>
                <w:rFonts w:ascii="Times New Roman" w:hAnsi="Times New Roman"/>
                <w:lang w:val="pt-PT"/>
              </w:rPr>
              <w:t>1</w:t>
            </w:r>
          </w:p>
        </w:tc>
      </w:tr>
    </w:tbl>
    <w:p w14:paraId="1DC419DC" w14:textId="77777777" w:rsidR="008A166A" w:rsidRPr="00AF3A4D" w:rsidRDefault="008A166A" w:rsidP="008A166A">
      <w:pPr>
        <w:jc w:val="both"/>
        <w:rPr>
          <w:rFonts w:ascii="Times New Roman" w:hAnsi="Times New Roman"/>
          <w:b/>
          <w:highlight w:val="green"/>
          <w:lang w:val="pt-PT"/>
        </w:rPr>
      </w:pPr>
    </w:p>
    <w:p w14:paraId="0720D2E9" w14:textId="77777777" w:rsidR="00AE5789" w:rsidRPr="00AF3A4D" w:rsidRDefault="00AE5789">
      <w:pPr>
        <w:jc w:val="both"/>
        <w:rPr>
          <w:rFonts w:ascii="Times New Roman" w:hAnsi="Times New Roman"/>
          <w:b/>
          <w:lang w:val="pt-PT"/>
        </w:rPr>
      </w:pPr>
      <w:r w:rsidRPr="00AF3A4D">
        <w:rPr>
          <w:rFonts w:ascii="Times New Roman" w:hAnsi="Times New Roman"/>
          <w:b/>
          <w:lang w:val="pt-PT"/>
        </w:rPr>
        <w:br w:type="page"/>
      </w:r>
    </w:p>
    <w:p w14:paraId="1147DAC9" w14:textId="77777777" w:rsidR="00AE5789" w:rsidRDefault="00F61F63">
      <w:pPr>
        <w:pStyle w:val="Ttulo9"/>
      </w:pPr>
      <w:r w:rsidRPr="00F61F63">
        <w:rPr>
          <w:lang w:val="eu-ES"/>
        </w:rPr>
        <w:lastRenderedPageBreak/>
        <w:t>ALDAKETEN KONTROLA</w:t>
      </w:r>
    </w:p>
    <w:p w14:paraId="0CA115F5" w14:textId="77777777" w:rsidR="00AE5789" w:rsidRDefault="00AE5789">
      <w:pPr>
        <w:ind w:left="284"/>
        <w:jc w:val="both"/>
      </w:pPr>
    </w:p>
    <w:tbl>
      <w:tblPr>
        <w:tblW w:w="0" w:type="auto"/>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2"/>
        <w:gridCol w:w="1011"/>
        <w:gridCol w:w="5380"/>
        <w:gridCol w:w="1186"/>
      </w:tblGrid>
      <w:tr w:rsidR="00AE5789" w14:paraId="001F47C9" w14:textId="77777777" w:rsidTr="00D42726">
        <w:trPr>
          <w:cantSplit/>
        </w:trPr>
        <w:tc>
          <w:tcPr>
            <w:tcW w:w="992" w:type="dxa"/>
          </w:tcPr>
          <w:p w14:paraId="1AD40FAE" w14:textId="77777777" w:rsidR="00AE5789" w:rsidRDefault="00F61F63" w:rsidP="00C92E35">
            <w:pPr>
              <w:jc w:val="center"/>
              <w:rPr>
                <w:rFonts w:ascii="Times New Roman" w:hAnsi="Times New Roman"/>
                <w:b/>
                <w:sz w:val="18"/>
              </w:rPr>
            </w:pPr>
            <w:r w:rsidRPr="00F61F63">
              <w:rPr>
                <w:rFonts w:ascii="Times New Roman" w:hAnsi="Times New Roman"/>
                <w:b/>
                <w:sz w:val="18"/>
                <w:lang w:val="eu-ES"/>
              </w:rPr>
              <w:t>Edizioa</w:t>
            </w:r>
          </w:p>
        </w:tc>
        <w:tc>
          <w:tcPr>
            <w:tcW w:w="1011" w:type="dxa"/>
          </w:tcPr>
          <w:p w14:paraId="546A381D" w14:textId="77777777" w:rsidR="00AE5789" w:rsidRDefault="00F61F63" w:rsidP="00C92E35">
            <w:pPr>
              <w:jc w:val="center"/>
              <w:rPr>
                <w:rFonts w:ascii="Times New Roman" w:hAnsi="Times New Roman"/>
                <w:b/>
                <w:sz w:val="18"/>
              </w:rPr>
            </w:pPr>
            <w:r w:rsidRPr="00F61F63">
              <w:rPr>
                <w:rFonts w:ascii="Times New Roman" w:hAnsi="Times New Roman"/>
                <w:b/>
                <w:sz w:val="18"/>
                <w:lang w:val="eu-ES"/>
              </w:rPr>
              <w:t>Kapitulua</w:t>
            </w:r>
          </w:p>
        </w:tc>
        <w:tc>
          <w:tcPr>
            <w:tcW w:w="5380" w:type="dxa"/>
          </w:tcPr>
          <w:p w14:paraId="09F78954" w14:textId="77777777" w:rsidR="00AE5789" w:rsidRDefault="00F61F63" w:rsidP="00C92E35">
            <w:pPr>
              <w:jc w:val="center"/>
              <w:rPr>
                <w:rFonts w:ascii="Times New Roman" w:hAnsi="Times New Roman"/>
                <w:b/>
                <w:sz w:val="18"/>
              </w:rPr>
            </w:pPr>
            <w:r w:rsidRPr="00F61F63">
              <w:rPr>
                <w:rFonts w:ascii="Times New Roman" w:hAnsi="Times New Roman"/>
                <w:b/>
                <w:sz w:val="18"/>
                <w:lang w:val="eu-ES"/>
              </w:rPr>
              <w:t>Zergatia</w:t>
            </w:r>
          </w:p>
        </w:tc>
        <w:tc>
          <w:tcPr>
            <w:tcW w:w="1186" w:type="dxa"/>
          </w:tcPr>
          <w:p w14:paraId="785C185B" w14:textId="77777777" w:rsidR="00AE5789" w:rsidRDefault="00F61F63" w:rsidP="00C92E35">
            <w:pPr>
              <w:jc w:val="center"/>
              <w:rPr>
                <w:rFonts w:ascii="Times New Roman" w:hAnsi="Times New Roman"/>
                <w:b/>
                <w:sz w:val="18"/>
              </w:rPr>
            </w:pPr>
            <w:r w:rsidRPr="00F61F63">
              <w:rPr>
                <w:rFonts w:ascii="Times New Roman" w:hAnsi="Times New Roman"/>
                <w:b/>
                <w:sz w:val="18"/>
                <w:lang w:val="eu-ES"/>
              </w:rPr>
              <w:t>Data</w:t>
            </w:r>
          </w:p>
        </w:tc>
      </w:tr>
      <w:tr w:rsidR="00C22845" w14:paraId="3DD2F2A8" w14:textId="77777777" w:rsidTr="00D00309">
        <w:trPr>
          <w:cantSplit/>
          <w:trHeight w:val="306"/>
        </w:trPr>
        <w:tc>
          <w:tcPr>
            <w:tcW w:w="992" w:type="dxa"/>
            <w:vAlign w:val="center"/>
          </w:tcPr>
          <w:p w14:paraId="43205AFF" w14:textId="428D4F67" w:rsidR="00C22845" w:rsidRDefault="00C22845" w:rsidP="000935E9">
            <w:pPr>
              <w:jc w:val="center"/>
              <w:rPr>
                <w:rFonts w:ascii="Times New Roman" w:hAnsi="Times New Roman"/>
                <w:sz w:val="18"/>
              </w:rPr>
            </w:pPr>
            <w:r>
              <w:rPr>
                <w:rFonts w:ascii="Times New Roman" w:hAnsi="Times New Roman"/>
                <w:sz w:val="18"/>
              </w:rPr>
              <w:t>5</w:t>
            </w:r>
          </w:p>
        </w:tc>
        <w:tc>
          <w:tcPr>
            <w:tcW w:w="1011" w:type="dxa"/>
            <w:vAlign w:val="center"/>
          </w:tcPr>
          <w:p w14:paraId="4B4FAEC5" w14:textId="499C3269" w:rsidR="00C22845" w:rsidRDefault="00C22845" w:rsidP="000935E9">
            <w:pPr>
              <w:ind w:left="-37"/>
              <w:jc w:val="center"/>
              <w:rPr>
                <w:rFonts w:ascii="Times New Roman" w:hAnsi="Times New Roman"/>
                <w:sz w:val="18"/>
                <w:lang w:val="eu-ES"/>
              </w:rPr>
            </w:pPr>
            <w:r>
              <w:rPr>
                <w:rFonts w:ascii="Times New Roman" w:hAnsi="Times New Roman"/>
                <w:sz w:val="18"/>
                <w:lang w:val="eu-ES"/>
              </w:rPr>
              <w:t>10</w:t>
            </w:r>
          </w:p>
        </w:tc>
        <w:tc>
          <w:tcPr>
            <w:tcW w:w="5380" w:type="dxa"/>
          </w:tcPr>
          <w:p w14:paraId="4AF09601" w14:textId="275D8195" w:rsidR="00C22845" w:rsidRDefault="007712E9" w:rsidP="000935E9">
            <w:pPr>
              <w:ind w:left="64"/>
              <w:rPr>
                <w:rFonts w:ascii="Times New Roman" w:hAnsi="Times New Roman"/>
                <w:sz w:val="18"/>
                <w:lang w:val="eu-ES"/>
              </w:rPr>
            </w:pPr>
            <w:r w:rsidRPr="007712E9">
              <w:rPr>
                <w:rFonts w:ascii="Times New Roman" w:hAnsi="Times New Roman"/>
                <w:sz w:val="18"/>
                <w:lang w:val="eu-ES"/>
              </w:rPr>
              <w:t>Laginak eta lotutako informazioa beste helburu batzuetarako erabilpena</w:t>
            </w:r>
          </w:p>
        </w:tc>
        <w:tc>
          <w:tcPr>
            <w:tcW w:w="1186" w:type="dxa"/>
            <w:vAlign w:val="center"/>
          </w:tcPr>
          <w:p w14:paraId="0AB7876C" w14:textId="212391DA" w:rsidR="00C22845" w:rsidRDefault="00C22845" w:rsidP="00D42726">
            <w:pPr>
              <w:jc w:val="center"/>
              <w:rPr>
                <w:rFonts w:ascii="Times New Roman" w:hAnsi="Times New Roman"/>
                <w:sz w:val="18"/>
              </w:rPr>
            </w:pPr>
            <w:r>
              <w:rPr>
                <w:rFonts w:ascii="Times New Roman" w:hAnsi="Times New Roman"/>
                <w:sz w:val="18"/>
              </w:rPr>
              <w:t>25/03/</w:t>
            </w:r>
            <w:r w:rsidR="00AF3A4D">
              <w:rPr>
                <w:rFonts w:ascii="Times New Roman" w:hAnsi="Times New Roman"/>
                <w:sz w:val="18"/>
              </w:rPr>
              <w:t>11</w:t>
            </w:r>
          </w:p>
        </w:tc>
      </w:tr>
      <w:tr w:rsidR="00391A15" w14:paraId="698C61E3" w14:textId="77777777" w:rsidTr="00D00309">
        <w:trPr>
          <w:cantSplit/>
          <w:trHeight w:val="306"/>
        </w:trPr>
        <w:tc>
          <w:tcPr>
            <w:tcW w:w="992" w:type="dxa"/>
            <w:vAlign w:val="center"/>
          </w:tcPr>
          <w:p w14:paraId="5CF8D7B6" w14:textId="4994245F" w:rsidR="00391A15" w:rsidRDefault="00391A15" w:rsidP="000935E9">
            <w:pPr>
              <w:jc w:val="center"/>
              <w:rPr>
                <w:rFonts w:ascii="Times New Roman" w:hAnsi="Times New Roman"/>
                <w:sz w:val="18"/>
              </w:rPr>
            </w:pPr>
            <w:r>
              <w:rPr>
                <w:rFonts w:ascii="Times New Roman" w:hAnsi="Times New Roman"/>
                <w:sz w:val="18"/>
              </w:rPr>
              <w:t>4</w:t>
            </w:r>
          </w:p>
        </w:tc>
        <w:tc>
          <w:tcPr>
            <w:tcW w:w="1011" w:type="dxa"/>
            <w:vAlign w:val="center"/>
          </w:tcPr>
          <w:p w14:paraId="3F660618" w14:textId="77777777" w:rsidR="00391A15" w:rsidRDefault="00391A15" w:rsidP="000935E9">
            <w:pPr>
              <w:ind w:left="-37"/>
              <w:jc w:val="center"/>
              <w:rPr>
                <w:rFonts w:ascii="Times New Roman" w:hAnsi="Times New Roman"/>
                <w:sz w:val="18"/>
                <w:lang w:val="eu-ES"/>
              </w:rPr>
            </w:pPr>
            <w:r>
              <w:rPr>
                <w:rFonts w:ascii="Times New Roman" w:hAnsi="Times New Roman"/>
                <w:sz w:val="18"/>
                <w:lang w:val="eu-ES"/>
              </w:rPr>
              <w:t>15</w:t>
            </w:r>
          </w:p>
          <w:p w14:paraId="2808D0DB" w14:textId="77777777" w:rsidR="00391A15" w:rsidRDefault="00391A15" w:rsidP="000935E9">
            <w:pPr>
              <w:ind w:left="-37"/>
              <w:jc w:val="center"/>
              <w:rPr>
                <w:rFonts w:ascii="Times New Roman" w:hAnsi="Times New Roman"/>
                <w:sz w:val="18"/>
                <w:lang w:val="eu-ES"/>
              </w:rPr>
            </w:pPr>
            <w:r>
              <w:rPr>
                <w:rFonts w:ascii="Times New Roman" w:hAnsi="Times New Roman"/>
                <w:sz w:val="18"/>
                <w:lang w:val="eu-ES"/>
              </w:rPr>
              <w:t>Eranskinak</w:t>
            </w:r>
          </w:p>
          <w:p w14:paraId="51783DBA" w14:textId="754127EA" w:rsidR="00D00309" w:rsidRPr="000935E9" w:rsidRDefault="00D00309" w:rsidP="000935E9">
            <w:pPr>
              <w:ind w:left="-37"/>
              <w:jc w:val="center"/>
              <w:rPr>
                <w:rFonts w:ascii="Times New Roman" w:hAnsi="Times New Roman"/>
                <w:sz w:val="18"/>
                <w:lang w:val="eu-ES"/>
              </w:rPr>
            </w:pPr>
            <w:r>
              <w:rPr>
                <w:rFonts w:ascii="Times New Roman" w:hAnsi="Times New Roman"/>
                <w:sz w:val="18"/>
                <w:lang w:val="eu-ES"/>
              </w:rPr>
              <w:t>5</w:t>
            </w:r>
          </w:p>
        </w:tc>
        <w:tc>
          <w:tcPr>
            <w:tcW w:w="5380" w:type="dxa"/>
          </w:tcPr>
          <w:p w14:paraId="5E7CF289" w14:textId="4FA41BA8" w:rsidR="00391A15" w:rsidRDefault="00D00309" w:rsidP="000935E9">
            <w:pPr>
              <w:ind w:left="64"/>
              <w:rPr>
                <w:rFonts w:ascii="Times New Roman" w:hAnsi="Times New Roman"/>
                <w:sz w:val="18"/>
                <w:lang w:val="eu-ES"/>
              </w:rPr>
            </w:pPr>
            <w:r>
              <w:rPr>
                <w:rFonts w:ascii="Times New Roman" w:hAnsi="Times New Roman"/>
                <w:sz w:val="18"/>
                <w:lang w:val="eu-ES"/>
              </w:rPr>
              <w:t>B</w:t>
            </w:r>
            <w:r w:rsidR="00391A15">
              <w:rPr>
                <w:rFonts w:ascii="Times New Roman" w:hAnsi="Times New Roman"/>
                <w:sz w:val="18"/>
                <w:lang w:val="eu-ES"/>
              </w:rPr>
              <w:t>aliabideen zuzendaritzan aldaketa</w:t>
            </w:r>
          </w:p>
          <w:p w14:paraId="71C19CA5" w14:textId="77777777" w:rsidR="00D00309" w:rsidRDefault="00D00309" w:rsidP="000935E9">
            <w:pPr>
              <w:ind w:left="64"/>
              <w:rPr>
                <w:rFonts w:ascii="Times New Roman" w:hAnsi="Times New Roman"/>
                <w:sz w:val="18"/>
                <w:lang w:val="eu-ES"/>
              </w:rPr>
            </w:pPr>
          </w:p>
          <w:p w14:paraId="0CE4F5E5" w14:textId="2F7C4E86" w:rsidR="00D00309" w:rsidRPr="00D00309" w:rsidRDefault="00D00309" w:rsidP="000935E9">
            <w:pPr>
              <w:ind w:left="64"/>
              <w:rPr>
                <w:rFonts w:ascii="Times New Roman" w:hAnsi="Times New Roman"/>
                <w:sz w:val="18"/>
                <w:lang w:val="eu-ES"/>
              </w:rPr>
            </w:pPr>
            <w:r w:rsidRPr="00D00309">
              <w:rPr>
                <w:rFonts w:ascii="Times New Roman" w:hAnsi="Times New Roman"/>
                <w:sz w:val="18"/>
                <w:lang w:val="eu-ES"/>
              </w:rPr>
              <w:t>Egoitza bakoitzeko laborategiak</w:t>
            </w:r>
          </w:p>
        </w:tc>
        <w:tc>
          <w:tcPr>
            <w:tcW w:w="1186" w:type="dxa"/>
            <w:vAlign w:val="center"/>
          </w:tcPr>
          <w:p w14:paraId="46BA0631" w14:textId="5D7C9F55" w:rsidR="00391A15" w:rsidRDefault="00391A15" w:rsidP="00D42726">
            <w:pPr>
              <w:jc w:val="center"/>
              <w:rPr>
                <w:rFonts w:ascii="Times New Roman" w:hAnsi="Times New Roman"/>
                <w:sz w:val="18"/>
              </w:rPr>
            </w:pPr>
            <w:r>
              <w:rPr>
                <w:rFonts w:ascii="Times New Roman" w:hAnsi="Times New Roman"/>
                <w:sz w:val="18"/>
              </w:rPr>
              <w:t>22/03/10</w:t>
            </w:r>
          </w:p>
        </w:tc>
      </w:tr>
      <w:tr w:rsidR="000935E9" w14:paraId="3F89D49B" w14:textId="77777777" w:rsidTr="00D42726">
        <w:trPr>
          <w:cantSplit/>
          <w:trHeight w:val="306"/>
        </w:trPr>
        <w:tc>
          <w:tcPr>
            <w:tcW w:w="992" w:type="dxa"/>
            <w:vAlign w:val="center"/>
          </w:tcPr>
          <w:p w14:paraId="4B118CB6" w14:textId="77777777" w:rsidR="000935E9" w:rsidRDefault="000935E9" w:rsidP="000935E9">
            <w:pPr>
              <w:jc w:val="center"/>
              <w:rPr>
                <w:rFonts w:ascii="Times New Roman" w:hAnsi="Times New Roman"/>
                <w:sz w:val="18"/>
              </w:rPr>
            </w:pPr>
            <w:r>
              <w:rPr>
                <w:rFonts w:ascii="Times New Roman" w:hAnsi="Times New Roman"/>
                <w:sz w:val="18"/>
              </w:rPr>
              <w:t>3</w:t>
            </w:r>
          </w:p>
        </w:tc>
        <w:tc>
          <w:tcPr>
            <w:tcW w:w="1011" w:type="dxa"/>
            <w:vAlign w:val="center"/>
          </w:tcPr>
          <w:p w14:paraId="7B4FFFC7" w14:textId="77777777" w:rsidR="000935E9" w:rsidRDefault="000935E9" w:rsidP="000935E9">
            <w:pPr>
              <w:ind w:left="-37"/>
              <w:jc w:val="center"/>
              <w:rPr>
                <w:rFonts w:ascii="Times New Roman" w:hAnsi="Times New Roman"/>
                <w:sz w:val="18"/>
              </w:rPr>
            </w:pPr>
            <w:r w:rsidRPr="000935E9">
              <w:rPr>
                <w:rFonts w:ascii="Times New Roman" w:hAnsi="Times New Roman"/>
                <w:sz w:val="18"/>
                <w:lang w:val="eu-ES"/>
              </w:rPr>
              <w:t>Denak</w:t>
            </w:r>
          </w:p>
        </w:tc>
        <w:tc>
          <w:tcPr>
            <w:tcW w:w="5380" w:type="dxa"/>
            <w:vAlign w:val="center"/>
          </w:tcPr>
          <w:p w14:paraId="47145F77" w14:textId="77777777" w:rsidR="000935E9" w:rsidRDefault="000935E9" w:rsidP="000935E9">
            <w:pPr>
              <w:ind w:left="64"/>
              <w:rPr>
                <w:rFonts w:ascii="Times New Roman" w:hAnsi="Times New Roman"/>
                <w:sz w:val="18"/>
              </w:rPr>
            </w:pPr>
            <w:r w:rsidRPr="000935E9">
              <w:rPr>
                <w:rFonts w:ascii="Times New Roman" w:hAnsi="Times New Roman"/>
                <w:sz w:val="18"/>
                <w:lang w:val="eu-ES"/>
              </w:rPr>
              <w:t>Formatua</w:t>
            </w:r>
            <w:r>
              <w:rPr>
                <w:rFonts w:ascii="Times New Roman" w:hAnsi="Times New Roman"/>
                <w:sz w:val="18"/>
              </w:rPr>
              <w:t xml:space="preserve"> eta </w:t>
            </w:r>
            <w:r w:rsidRPr="000935E9">
              <w:rPr>
                <w:rFonts w:ascii="Times New Roman" w:hAnsi="Times New Roman"/>
                <w:sz w:val="18"/>
                <w:lang w:val="eu-ES"/>
              </w:rPr>
              <w:t>logoak</w:t>
            </w:r>
          </w:p>
        </w:tc>
        <w:tc>
          <w:tcPr>
            <w:tcW w:w="1186" w:type="dxa"/>
            <w:vAlign w:val="center"/>
          </w:tcPr>
          <w:p w14:paraId="739F40E7" w14:textId="77777777" w:rsidR="000935E9" w:rsidRDefault="000935E9" w:rsidP="00D42726">
            <w:pPr>
              <w:jc w:val="center"/>
              <w:rPr>
                <w:rFonts w:ascii="Times New Roman" w:hAnsi="Times New Roman"/>
                <w:sz w:val="18"/>
              </w:rPr>
            </w:pPr>
            <w:r>
              <w:rPr>
                <w:rFonts w:ascii="Times New Roman" w:hAnsi="Times New Roman"/>
                <w:sz w:val="18"/>
              </w:rPr>
              <w:t>20/0</w:t>
            </w:r>
            <w:r w:rsidR="00D42726">
              <w:rPr>
                <w:rFonts w:ascii="Times New Roman" w:hAnsi="Times New Roman"/>
                <w:sz w:val="18"/>
              </w:rPr>
              <w:t>7</w:t>
            </w:r>
            <w:r>
              <w:rPr>
                <w:rFonts w:ascii="Times New Roman" w:hAnsi="Times New Roman"/>
                <w:sz w:val="18"/>
              </w:rPr>
              <w:t>/0</w:t>
            </w:r>
            <w:r w:rsidR="00D42726">
              <w:rPr>
                <w:rFonts w:ascii="Times New Roman" w:hAnsi="Times New Roman"/>
                <w:sz w:val="18"/>
              </w:rPr>
              <w:t>2</w:t>
            </w:r>
          </w:p>
        </w:tc>
      </w:tr>
      <w:tr w:rsidR="000935E9" w14:paraId="1ADA9DAC" w14:textId="77777777" w:rsidTr="00D42726">
        <w:trPr>
          <w:cantSplit/>
        </w:trPr>
        <w:tc>
          <w:tcPr>
            <w:tcW w:w="992" w:type="dxa"/>
          </w:tcPr>
          <w:p w14:paraId="25AE0D5C" w14:textId="77777777" w:rsidR="000935E9" w:rsidRDefault="000935E9" w:rsidP="007F0ED8">
            <w:pPr>
              <w:jc w:val="center"/>
              <w:rPr>
                <w:rFonts w:ascii="CG Times" w:hAnsi="CG Times"/>
                <w:sz w:val="18"/>
              </w:rPr>
            </w:pPr>
            <w:r>
              <w:rPr>
                <w:rFonts w:ascii="CG Times" w:hAnsi="CG Times"/>
                <w:sz w:val="18"/>
              </w:rPr>
              <w:t>2</w:t>
            </w:r>
          </w:p>
          <w:p w14:paraId="21434E1A" w14:textId="77777777" w:rsidR="000935E9" w:rsidRDefault="000935E9" w:rsidP="007F0ED8">
            <w:pPr>
              <w:jc w:val="center"/>
              <w:rPr>
                <w:rFonts w:ascii="CG Times" w:hAnsi="CG Times"/>
                <w:sz w:val="18"/>
              </w:rPr>
            </w:pPr>
          </w:p>
        </w:tc>
        <w:tc>
          <w:tcPr>
            <w:tcW w:w="1011" w:type="dxa"/>
          </w:tcPr>
          <w:p w14:paraId="2E180075" w14:textId="77777777" w:rsidR="000935E9" w:rsidRDefault="000935E9" w:rsidP="007F0ED8">
            <w:pPr>
              <w:ind w:left="-37"/>
              <w:jc w:val="both"/>
              <w:rPr>
                <w:rFonts w:ascii="CG Times" w:hAnsi="CG Times"/>
                <w:sz w:val="18"/>
              </w:rPr>
            </w:pPr>
            <w:r>
              <w:rPr>
                <w:rFonts w:ascii="CG Times" w:hAnsi="CG Times"/>
                <w:sz w:val="18"/>
              </w:rPr>
              <w:t>13</w:t>
            </w:r>
          </w:p>
          <w:p w14:paraId="69D64724" w14:textId="77777777" w:rsidR="000935E9" w:rsidRDefault="000935E9" w:rsidP="007F0ED8">
            <w:pPr>
              <w:ind w:left="-37"/>
              <w:jc w:val="both"/>
              <w:rPr>
                <w:rFonts w:ascii="CG Times" w:hAnsi="CG Times"/>
                <w:sz w:val="18"/>
              </w:rPr>
            </w:pPr>
            <w:r w:rsidRPr="000935E9">
              <w:rPr>
                <w:rFonts w:ascii="CG Times" w:hAnsi="CG Times"/>
                <w:sz w:val="18"/>
                <w:lang w:val="eu-ES"/>
              </w:rPr>
              <w:t>Eranskinak</w:t>
            </w:r>
          </w:p>
        </w:tc>
        <w:tc>
          <w:tcPr>
            <w:tcW w:w="5380" w:type="dxa"/>
          </w:tcPr>
          <w:p w14:paraId="5C742A96" w14:textId="77777777" w:rsidR="000935E9" w:rsidRPr="002E3BE8" w:rsidRDefault="000935E9" w:rsidP="007F0ED8">
            <w:pPr>
              <w:ind w:left="64"/>
              <w:jc w:val="both"/>
              <w:rPr>
                <w:rFonts w:ascii="CG Times" w:hAnsi="CG Times"/>
                <w:sz w:val="18"/>
                <w:lang w:val="de-DE"/>
              </w:rPr>
            </w:pPr>
            <w:r w:rsidRPr="002E3BE8">
              <w:rPr>
                <w:rFonts w:ascii="CG Times" w:hAnsi="CG Times"/>
                <w:sz w:val="18"/>
                <w:lang w:val="de-DE"/>
              </w:rPr>
              <w:t>Helbide elektronikoaren aldaketa</w:t>
            </w:r>
          </w:p>
          <w:p w14:paraId="6F9295A7" w14:textId="77777777" w:rsidR="000935E9" w:rsidRPr="002E3BE8" w:rsidRDefault="000935E9" w:rsidP="007F0ED8">
            <w:pPr>
              <w:ind w:left="64"/>
              <w:jc w:val="both"/>
              <w:rPr>
                <w:rFonts w:ascii="CG Times" w:hAnsi="CG Times"/>
                <w:sz w:val="18"/>
                <w:lang w:val="de-DE"/>
              </w:rPr>
            </w:pPr>
            <w:r w:rsidRPr="002E3BE8">
              <w:rPr>
                <w:rFonts w:ascii="CG Times" w:hAnsi="CG Times"/>
                <w:sz w:val="18"/>
                <w:lang w:val="de-DE"/>
              </w:rPr>
              <w:t>Pribatutasun politika</w:t>
            </w:r>
          </w:p>
        </w:tc>
        <w:tc>
          <w:tcPr>
            <w:tcW w:w="1186" w:type="dxa"/>
          </w:tcPr>
          <w:p w14:paraId="65842DB6" w14:textId="77777777" w:rsidR="000935E9" w:rsidRDefault="000935E9" w:rsidP="007F0ED8">
            <w:pPr>
              <w:jc w:val="center"/>
              <w:rPr>
                <w:rFonts w:ascii="CG Times" w:hAnsi="CG Times"/>
                <w:sz w:val="18"/>
              </w:rPr>
            </w:pPr>
            <w:r w:rsidRPr="00511686">
              <w:rPr>
                <w:rFonts w:ascii="Times New Roman" w:hAnsi="Times New Roman"/>
                <w:sz w:val="18"/>
              </w:rPr>
              <w:t>20/02/03</w:t>
            </w:r>
          </w:p>
        </w:tc>
      </w:tr>
      <w:tr w:rsidR="00AE5789" w14:paraId="5CB0B0D3" w14:textId="77777777" w:rsidTr="00D42726">
        <w:trPr>
          <w:cantSplit/>
        </w:trPr>
        <w:tc>
          <w:tcPr>
            <w:tcW w:w="992" w:type="dxa"/>
          </w:tcPr>
          <w:p w14:paraId="4FDFA14E" w14:textId="77777777" w:rsidR="00AE5789" w:rsidRDefault="00AE5789" w:rsidP="000935E9">
            <w:pPr>
              <w:jc w:val="center"/>
              <w:rPr>
                <w:rFonts w:ascii="Times New Roman" w:hAnsi="Times New Roman"/>
                <w:sz w:val="18"/>
              </w:rPr>
            </w:pPr>
            <w:r>
              <w:rPr>
                <w:rFonts w:ascii="Times New Roman" w:hAnsi="Times New Roman"/>
                <w:sz w:val="18"/>
              </w:rPr>
              <w:t>1</w:t>
            </w:r>
          </w:p>
        </w:tc>
        <w:tc>
          <w:tcPr>
            <w:tcW w:w="1011" w:type="dxa"/>
          </w:tcPr>
          <w:p w14:paraId="513C14A9" w14:textId="77777777" w:rsidR="00AE5789" w:rsidRDefault="00F61F63" w:rsidP="00C92E35">
            <w:pPr>
              <w:ind w:left="-37"/>
              <w:jc w:val="center"/>
              <w:rPr>
                <w:rFonts w:ascii="Times New Roman" w:hAnsi="Times New Roman"/>
                <w:sz w:val="18"/>
              </w:rPr>
            </w:pPr>
            <w:r w:rsidRPr="00F61F63">
              <w:rPr>
                <w:rFonts w:ascii="Times New Roman" w:hAnsi="Times New Roman"/>
                <w:sz w:val="18"/>
                <w:lang w:val="eu-ES"/>
              </w:rPr>
              <w:t>Denak</w:t>
            </w:r>
          </w:p>
        </w:tc>
        <w:tc>
          <w:tcPr>
            <w:tcW w:w="5380" w:type="dxa"/>
          </w:tcPr>
          <w:p w14:paraId="08F183BF" w14:textId="77777777" w:rsidR="00AE5789" w:rsidRDefault="000935E9" w:rsidP="00C92E35">
            <w:pPr>
              <w:ind w:left="64"/>
              <w:jc w:val="both"/>
              <w:rPr>
                <w:rFonts w:ascii="Times New Roman" w:hAnsi="Times New Roman"/>
                <w:sz w:val="18"/>
              </w:rPr>
            </w:pPr>
            <w:r>
              <w:rPr>
                <w:rFonts w:ascii="Times New Roman" w:hAnsi="Times New Roman"/>
                <w:sz w:val="18"/>
                <w:lang w:val="eu-ES"/>
              </w:rPr>
              <w:t>Pro</w:t>
            </w:r>
            <w:r w:rsidR="00F61F63" w:rsidRPr="00F61F63">
              <w:rPr>
                <w:rFonts w:ascii="Times New Roman" w:hAnsi="Times New Roman"/>
                <w:sz w:val="18"/>
                <w:lang w:val="eu-ES"/>
              </w:rPr>
              <w:t>zeduraren hasierako edizioa</w:t>
            </w:r>
          </w:p>
        </w:tc>
        <w:tc>
          <w:tcPr>
            <w:tcW w:w="1186" w:type="dxa"/>
          </w:tcPr>
          <w:p w14:paraId="3457DC87" w14:textId="77777777" w:rsidR="00AE5789" w:rsidRDefault="00AE5789">
            <w:pPr>
              <w:jc w:val="center"/>
              <w:rPr>
                <w:rFonts w:ascii="Times New Roman" w:hAnsi="Times New Roman"/>
                <w:sz w:val="18"/>
              </w:rPr>
            </w:pPr>
          </w:p>
          <w:p w14:paraId="29B3EBFB" w14:textId="77777777" w:rsidR="00AE5789" w:rsidRDefault="00DA73B4">
            <w:pPr>
              <w:jc w:val="center"/>
              <w:rPr>
                <w:rFonts w:ascii="Times New Roman" w:hAnsi="Times New Roman"/>
                <w:sz w:val="18"/>
              </w:rPr>
            </w:pPr>
            <w:r>
              <w:rPr>
                <w:rFonts w:ascii="Times New Roman" w:hAnsi="Times New Roman"/>
                <w:sz w:val="18"/>
              </w:rPr>
              <w:t>19</w:t>
            </w:r>
            <w:r w:rsidR="00F61F63">
              <w:rPr>
                <w:rFonts w:ascii="Times New Roman" w:hAnsi="Times New Roman"/>
                <w:sz w:val="18"/>
              </w:rPr>
              <w:t>/06/06</w:t>
            </w:r>
          </w:p>
          <w:p w14:paraId="7670B3DA" w14:textId="77777777" w:rsidR="00AE5789" w:rsidRDefault="00AE5789">
            <w:pPr>
              <w:jc w:val="center"/>
              <w:rPr>
                <w:rFonts w:ascii="Times New Roman" w:hAnsi="Times New Roman"/>
                <w:sz w:val="18"/>
              </w:rPr>
            </w:pPr>
          </w:p>
        </w:tc>
      </w:tr>
      <w:tr w:rsidR="000935E9" w14:paraId="513BADFF" w14:textId="77777777" w:rsidTr="00D42726">
        <w:trPr>
          <w:cantSplit/>
        </w:trPr>
        <w:tc>
          <w:tcPr>
            <w:tcW w:w="992" w:type="dxa"/>
          </w:tcPr>
          <w:p w14:paraId="017C6799" w14:textId="77777777" w:rsidR="000935E9" w:rsidRDefault="000935E9">
            <w:pPr>
              <w:jc w:val="center"/>
              <w:rPr>
                <w:rFonts w:ascii="Times New Roman" w:hAnsi="Times New Roman"/>
                <w:sz w:val="18"/>
              </w:rPr>
            </w:pPr>
          </w:p>
          <w:p w14:paraId="1C9EFD00" w14:textId="77777777" w:rsidR="000935E9" w:rsidRDefault="000935E9">
            <w:pPr>
              <w:jc w:val="center"/>
              <w:rPr>
                <w:rFonts w:ascii="Times New Roman" w:hAnsi="Times New Roman"/>
                <w:sz w:val="18"/>
              </w:rPr>
            </w:pPr>
          </w:p>
          <w:p w14:paraId="1A5CA71F" w14:textId="77777777" w:rsidR="000935E9" w:rsidRDefault="000935E9">
            <w:pPr>
              <w:jc w:val="center"/>
              <w:rPr>
                <w:rFonts w:ascii="Times New Roman" w:hAnsi="Times New Roman"/>
                <w:sz w:val="18"/>
              </w:rPr>
            </w:pPr>
          </w:p>
          <w:p w14:paraId="6F83FF20" w14:textId="77777777" w:rsidR="000935E9" w:rsidRDefault="000935E9">
            <w:pPr>
              <w:jc w:val="center"/>
              <w:rPr>
                <w:rFonts w:ascii="Times New Roman" w:hAnsi="Times New Roman"/>
                <w:sz w:val="18"/>
              </w:rPr>
            </w:pPr>
          </w:p>
          <w:p w14:paraId="35DF7349" w14:textId="77777777" w:rsidR="000935E9" w:rsidRDefault="000935E9">
            <w:pPr>
              <w:jc w:val="center"/>
              <w:rPr>
                <w:rFonts w:ascii="Times New Roman" w:hAnsi="Times New Roman"/>
                <w:sz w:val="18"/>
              </w:rPr>
            </w:pPr>
          </w:p>
          <w:p w14:paraId="5856951B" w14:textId="77777777" w:rsidR="000935E9" w:rsidRDefault="000935E9">
            <w:pPr>
              <w:jc w:val="center"/>
              <w:rPr>
                <w:rFonts w:ascii="Times New Roman" w:hAnsi="Times New Roman"/>
                <w:sz w:val="18"/>
              </w:rPr>
            </w:pPr>
          </w:p>
          <w:p w14:paraId="0CA301A2" w14:textId="77777777" w:rsidR="000935E9" w:rsidRDefault="000935E9">
            <w:pPr>
              <w:jc w:val="center"/>
              <w:rPr>
                <w:rFonts w:ascii="Times New Roman" w:hAnsi="Times New Roman"/>
                <w:sz w:val="18"/>
              </w:rPr>
            </w:pPr>
          </w:p>
          <w:p w14:paraId="648248A4" w14:textId="77777777" w:rsidR="000935E9" w:rsidRDefault="000935E9">
            <w:pPr>
              <w:jc w:val="center"/>
              <w:rPr>
                <w:rFonts w:ascii="Times New Roman" w:hAnsi="Times New Roman"/>
                <w:sz w:val="18"/>
              </w:rPr>
            </w:pPr>
          </w:p>
          <w:p w14:paraId="75299C88" w14:textId="77777777" w:rsidR="000935E9" w:rsidRDefault="000935E9">
            <w:pPr>
              <w:jc w:val="center"/>
              <w:rPr>
                <w:rFonts w:ascii="Times New Roman" w:hAnsi="Times New Roman"/>
                <w:sz w:val="18"/>
              </w:rPr>
            </w:pPr>
          </w:p>
        </w:tc>
        <w:tc>
          <w:tcPr>
            <w:tcW w:w="1011" w:type="dxa"/>
          </w:tcPr>
          <w:p w14:paraId="58670F41" w14:textId="77777777" w:rsidR="000935E9" w:rsidRDefault="000935E9" w:rsidP="001A7A5D">
            <w:pPr>
              <w:ind w:left="-37"/>
              <w:jc w:val="center"/>
              <w:rPr>
                <w:rFonts w:ascii="Times New Roman" w:hAnsi="Times New Roman"/>
                <w:sz w:val="18"/>
              </w:rPr>
            </w:pPr>
          </w:p>
        </w:tc>
        <w:tc>
          <w:tcPr>
            <w:tcW w:w="5380" w:type="dxa"/>
          </w:tcPr>
          <w:p w14:paraId="04C12894" w14:textId="77777777" w:rsidR="000935E9" w:rsidRDefault="000935E9">
            <w:pPr>
              <w:ind w:left="64"/>
              <w:jc w:val="both"/>
              <w:rPr>
                <w:rFonts w:ascii="Times New Roman" w:hAnsi="Times New Roman"/>
                <w:sz w:val="18"/>
              </w:rPr>
            </w:pPr>
          </w:p>
        </w:tc>
        <w:tc>
          <w:tcPr>
            <w:tcW w:w="1186" w:type="dxa"/>
          </w:tcPr>
          <w:p w14:paraId="013E61D4" w14:textId="77777777" w:rsidR="000935E9" w:rsidRDefault="000935E9">
            <w:pPr>
              <w:jc w:val="center"/>
              <w:rPr>
                <w:rFonts w:ascii="Times New Roman" w:hAnsi="Times New Roman"/>
                <w:sz w:val="18"/>
              </w:rPr>
            </w:pPr>
          </w:p>
        </w:tc>
      </w:tr>
    </w:tbl>
    <w:p w14:paraId="798F0160" w14:textId="77777777" w:rsidR="00AE5789" w:rsidRDefault="00AE5789">
      <w:pPr>
        <w:jc w:val="both"/>
        <w:rPr>
          <w:rFonts w:ascii="Times New Roman" w:hAnsi="Times New Roman"/>
        </w:rPr>
      </w:pPr>
    </w:p>
    <w:p w14:paraId="7E34C133" w14:textId="77777777" w:rsidR="001021C8" w:rsidRPr="00D42726" w:rsidRDefault="00AE5789" w:rsidP="00F61F63">
      <w:pPr>
        <w:numPr>
          <w:ilvl w:val="0"/>
          <w:numId w:val="1"/>
        </w:numPr>
        <w:spacing w:after="240"/>
        <w:jc w:val="both"/>
        <w:rPr>
          <w:rFonts w:ascii="Trebuchet MS" w:hAnsi="Trebuchet MS"/>
          <w:b/>
          <w:sz w:val="22"/>
          <w:szCs w:val="22"/>
        </w:rPr>
      </w:pPr>
      <w:r>
        <w:br w:type="page"/>
      </w:r>
      <w:r w:rsidR="00F61F63" w:rsidRPr="00D42726">
        <w:rPr>
          <w:rFonts w:ascii="Trebuchet MS" w:hAnsi="Trebuchet MS"/>
          <w:b/>
          <w:sz w:val="22"/>
          <w:szCs w:val="22"/>
          <w:lang w:val="eu-ES"/>
        </w:rPr>
        <w:lastRenderedPageBreak/>
        <w:t>XEDEA</w:t>
      </w:r>
    </w:p>
    <w:p w14:paraId="48E4AF26" w14:textId="77777777" w:rsidR="00074463" w:rsidRPr="00D42726" w:rsidRDefault="00F61F63" w:rsidP="00F61F63">
      <w:pPr>
        <w:spacing w:after="240"/>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NEIKER laborategie</w:t>
      </w:r>
      <w:r w:rsidR="00121D0B" w:rsidRPr="00D42726">
        <w:rPr>
          <w:rFonts w:ascii="Trebuchet MS" w:eastAsia="Calibri" w:hAnsi="Trebuchet MS"/>
          <w:sz w:val="22"/>
          <w:szCs w:val="22"/>
          <w:lang w:val="eu-ES" w:eastAsia="en-US"/>
        </w:rPr>
        <w:t>n</w:t>
      </w:r>
      <w:r w:rsidRPr="00D42726">
        <w:rPr>
          <w:rFonts w:ascii="Trebuchet MS" w:eastAsia="Calibri" w:hAnsi="Trebuchet MS"/>
          <w:sz w:val="22"/>
          <w:szCs w:val="22"/>
          <w:lang w:val="eu-ES" w:eastAsia="en-US"/>
        </w:rPr>
        <w:t xml:space="preserve"> bezeroei zerbitzu analitiko espezializatuak emateko baldintza orokorren deskripzioa.</w:t>
      </w:r>
    </w:p>
    <w:p w14:paraId="082014C2" w14:textId="77777777" w:rsidR="00153AA9" w:rsidRPr="00D42726" w:rsidRDefault="00F61F63" w:rsidP="00F61F63">
      <w:pPr>
        <w:numPr>
          <w:ilvl w:val="0"/>
          <w:numId w:val="1"/>
        </w:numPr>
        <w:spacing w:after="240"/>
        <w:jc w:val="both"/>
        <w:rPr>
          <w:rFonts w:ascii="Trebuchet MS" w:hAnsi="Trebuchet MS"/>
          <w:b/>
          <w:sz w:val="22"/>
          <w:szCs w:val="22"/>
        </w:rPr>
      </w:pPr>
      <w:r w:rsidRPr="00D42726">
        <w:rPr>
          <w:rFonts w:ascii="Trebuchet MS" w:hAnsi="Trebuchet MS"/>
          <w:b/>
          <w:sz w:val="22"/>
          <w:szCs w:val="22"/>
          <w:lang w:val="eu-ES"/>
        </w:rPr>
        <w:t>ERREFERENTZIAKO DOKUMENTAZIOA</w:t>
      </w:r>
    </w:p>
    <w:p w14:paraId="51C902AF" w14:textId="77777777" w:rsidR="00153AA9" w:rsidRPr="00D42726" w:rsidRDefault="00F61F63" w:rsidP="00CC7EFE">
      <w:pPr>
        <w:jc w:val="both"/>
        <w:rPr>
          <w:rFonts w:ascii="Trebuchet MS" w:hAnsi="Trebuchet MS"/>
          <w:sz w:val="22"/>
          <w:szCs w:val="22"/>
          <w:lang w:val="de-DE"/>
        </w:rPr>
      </w:pPr>
      <w:r w:rsidRPr="00D42726">
        <w:rPr>
          <w:rFonts w:ascii="Trebuchet MS" w:hAnsi="Trebuchet MS"/>
          <w:sz w:val="22"/>
          <w:szCs w:val="22"/>
          <w:lang w:val="eu-ES"/>
        </w:rPr>
        <w:t>PGC/EN-01 Laginen eta saiakuntzen kudeaketa</w:t>
      </w:r>
    </w:p>
    <w:p w14:paraId="2778D3DC" w14:textId="77777777" w:rsidR="007076AC" w:rsidRPr="00D42726" w:rsidRDefault="00F61F63" w:rsidP="00CC7EFE">
      <w:pPr>
        <w:jc w:val="both"/>
        <w:rPr>
          <w:rFonts w:ascii="Trebuchet MS" w:hAnsi="Trebuchet MS"/>
          <w:sz w:val="22"/>
          <w:szCs w:val="22"/>
          <w:lang w:val="de-DE"/>
        </w:rPr>
      </w:pPr>
      <w:r w:rsidRPr="00D42726">
        <w:rPr>
          <w:rFonts w:ascii="Trebuchet MS" w:hAnsi="Trebuchet MS"/>
          <w:sz w:val="22"/>
          <w:szCs w:val="22"/>
          <w:lang w:val="eu-ES"/>
        </w:rPr>
        <w:t>IT/L/S-018 A</w:t>
      </w:r>
      <w:r w:rsidR="00670EF5" w:rsidRPr="00D42726">
        <w:rPr>
          <w:rFonts w:ascii="Trebuchet MS" w:hAnsi="Trebuchet MS"/>
          <w:sz w:val="22"/>
          <w:szCs w:val="22"/>
          <w:lang w:val="eu-ES"/>
        </w:rPr>
        <w:t>nimali</w:t>
      </w:r>
      <w:r w:rsidRPr="00D42726">
        <w:rPr>
          <w:rFonts w:ascii="Trebuchet MS" w:hAnsi="Trebuchet MS"/>
          <w:sz w:val="22"/>
          <w:szCs w:val="22"/>
          <w:lang w:val="eu-ES"/>
        </w:rPr>
        <w:t>a Osasuneko laborategietara laginak bidaltzeko jarraibideak.</w:t>
      </w:r>
    </w:p>
    <w:p w14:paraId="6164620E" w14:textId="77777777" w:rsidR="007076AC" w:rsidRPr="00D42726" w:rsidRDefault="00670EF5" w:rsidP="00CC7EFE">
      <w:pPr>
        <w:jc w:val="both"/>
        <w:rPr>
          <w:rFonts w:ascii="Trebuchet MS" w:hAnsi="Trebuchet MS"/>
          <w:sz w:val="22"/>
          <w:szCs w:val="22"/>
          <w:lang w:val="de-DE"/>
        </w:rPr>
      </w:pPr>
      <w:r w:rsidRPr="00D42726">
        <w:rPr>
          <w:rFonts w:ascii="Trebuchet MS" w:hAnsi="Trebuchet MS"/>
          <w:sz w:val="22"/>
          <w:szCs w:val="22"/>
          <w:lang w:val="eu-ES"/>
        </w:rPr>
        <w:t>IT/L/S-013 Landare Osasuneko laborategira laginak bidaltzeko jarraibideak.</w:t>
      </w:r>
    </w:p>
    <w:p w14:paraId="6312A9B2" w14:textId="77777777" w:rsidR="00791CA5" w:rsidRPr="00D42726" w:rsidRDefault="00670EF5" w:rsidP="00CC7EFE">
      <w:pPr>
        <w:jc w:val="both"/>
        <w:rPr>
          <w:rFonts w:ascii="Trebuchet MS" w:hAnsi="Trebuchet MS"/>
          <w:sz w:val="22"/>
          <w:szCs w:val="22"/>
          <w:lang w:val="de-DE"/>
        </w:rPr>
      </w:pPr>
      <w:r w:rsidRPr="00D42726">
        <w:rPr>
          <w:rFonts w:ascii="Trebuchet MS" w:hAnsi="Trebuchet MS"/>
          <w:sz w:val="22"/>
          <w:szCs w:val="22"/>
          <w:lang w:val="eu-ES"/>
        </w:rPr>
        <w:t>IT/L/A-004 Natur Baliabideen Kontserbazio laborategira laginak bidaltzeko jarraibideak.</w:t>
      </w:r>
      <w:r w:rsidR="008C75E3" w:rsidRPr="00D42726">
        <w:rPr>
          <w:rFonts w:ascii="Trebuchet MS" w:hAnsi="Trebuchet MS"/>
          <w:sz w:val="22"/>
          <w:szCs w:val="22"/>
          <w:lang w:val="de-DE"/>
        </w:rPr>
        <w:t xml:space="preserve"> </w:t>
      </w:r>
    </w:p>
    <w:p w14:paraId="5E05001B" w14:textId="77777777" w:rsidR="00832545" w:rsidRPr="00C22845" w:rsidRDefault="00670EF5" w:rsidP="00CC7EFE">
      <w:pPr>
        <w:jc w:val="both"/>
        <w:rPr>
          <w:rFonts w:ascii="Trebuchet MS" w:hAnsi="Trebuchet MS"/>
          <w:sz w:val="22"/>
          <w:szCs w:val="22"/>
          <w:lang w:val="de-DE"/>
        </w:rPr>
      </w:pPr>
      <w:r w:rsidRPr="00D42726">
        <w:rPr>
          <w:rFonts w:ascii="Trebuchet MS" w:hAnsi="Trebuchet MS"/>
          <w:sz w:val="22"/>
          <w:szCs w:val="22"/>
          <w:lang w:val="eu-ES"/>
        </w:rPr>
        <w:t>PGC/EN-05 Txostenak egitea</w:t>
      </w:r>
    </w:p>
    <w:p w14:paraId="00E201FA" w14:textId="77777777" w:rsidR="00832545" w:rsidRPr="00C22845" w:rsidRDefault="00832545" w:rsidP="00CC7EFE">
      <w:pPr>
        <w:jc w:val="both"/>
        <w:rPr>
          <w:rFonts w:ascii="Trebuchet MS" w:hAnsi="Trebuchet MS"/>
          <w:sz w:val="22"/>
          <w:szCs w:val="22"/>
          <w:lang w:val="de-DE"/>
        </w:rPr>
      </w:pPr>
    </w:p>
    <w:p w14:paraId="79727217" w14:textId="77777777" w:rsidR="00153AA9" w:rsidRPr="00D42726" w:rsidRDefault="00670EF5" w:rsidP="00670EF5">
      <w:pPr>
        <w:numPr>
          <w:ilvl w:val="0"/>
          <w:numId w:val="1"/>
        </w:numPr>
        <w:spacing w:after="240"/>
        <w:jc w:val="both"/>
        <w:rPr>
          <w:rFonts w:ascii="Trebuchet MS" w:hAnsi="Trebuchet MS"/>
          <w:b/>
          <w:sz w:val="22"/>
          <w:szCs w:val="22"/>
        </w:rPr>
      </w:pPr>
      <w:r w:rsidRPr="00D42726">
        <w:rPr>
          <w:rFonts w:ascii="Trebuchet MS" w:hAnsi="Trebuchet MS"/>
          <w:b/>
          <w:sz w:val="22"/>
          <w:szCs w:val="22"/>
          <w:lang w:val="eu-ES"/>
        </w:rPr>
        <w:t>ALDERDI OROKORRAK</w:t>
      </w:r>
    </w:p>
    <w:p w14:paraId="368FC4E2" w14:textId="77777777" w:rsidR="00153AA9" w:rsidRPr="00D42726" w:rsidRDefault="00670EF5" w:rsidP="00CC7EFE">
      <w:pPr>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Ondoren xehatzen diren baldintza orokorrak NEIKERen laborategiek ematen dituzten zerbitzu analitiko espezializatu guztiei aplikatuko zaizkie.</w:t>
      </w:r>
      <w:r w:rsidR="00153AA9" w:rsidRPr="00D42726">
        <w:rPr>
          <w:rFonts w:ascii="Trebuchet MS" w:eastAsia="Calibri" w:hAnsi="Trebuchet MS"/>
          <w:sz w:val="22"/>
          <w:szCs w:val="22"/>
          <w:lang w:eastAsia="en-US"/>
        </w:rPr>
        <w:t xml:space="preserve"> </w:t>
      </w:r>
      <w:r w:rsidRPr="00D42726">
        <w:rPr>
          <w:rFonts w:ascii="Trebuchet MS" w:eastAsia="Calibri" w:hAnsi="Trebuchet MS"/>
          <w:sz w:val="22"/>
          <w:szCs w:val="22"/>
          <w:lang w:val="eu-ES" w:eastAsia="en-US"/>
        </w:rPr>
        <w:t>NEIKERek eskaria onartzeak berekin dakar bezeroak osoki ezagutu eta onartzea baldintza orokorrak.</w:t>
      </w:r>
    </w:p>
    <w:p w14:paraId="4480E01A" w14:textId="77777777" w:rsidR="00153AA9" w:rsidRPr="00D42726" w:rsidRDefault="00153AA9" w:rsidP="00CC7EFE">
      <w:pPr>
        <w:jc w:val="both"/>
        <w:rPr>
          <w:rFonts w:ascii="Trebuchet MS" w:eastAsia="Calibri" w:hAnsi="Trebuchet MS"/>
          <w:sz w:val="22"/>
          <w:szCs w:val="22"/>
          <w:lang w:eastAsia="en-US"/>
        </w:rPr>
      </w:pPr>
    </w:p>
    <w:p w14:paraId="1F2222A9" w14:textId="77777777" w:rsidR="00791CA5" w:rsidRPr="00D42726" w:rsidRDefault="00670EF5" w:rsidP="00670EF5">
      <w:pPr>
        <w:numPr>
          <w:ilvl w:val="0"/>
          <w:numId w:val="1"/>
        </w:numPr>
        <w:spacing w:after="240"/>
        <w:jc w:val="both"/>
        <w:rPr>
          <w:rFonts w:ascii="Trebuchet MS" w:eastAsia="Calibri" w:hAnsi="Trebuchet MS"/>
          <w:sz w:val="22"/>
          <w:szCs w:val="22"/>
          <w:lang w:eastAsia="en-US"/>
        </w:rPr>
      </w:pPr>
      <w:r w:rsidRPr="00D42726">
        <w:rPr>
          <w:rFonts w:ascii="Trebuchet MS" w:hAnsi="Trebuchet MS"/>
          <w:b/>
          <w:sz w:val="22"/>
          <w:szCs w:val="22"/>
          <w:lang w:val="eu-ES"/>
        </w:rPr>
        <w:t>ZERBITZU ESKAERA</w:t>
      </w:r>
      <w:r w:rsidR="007076AC" w:rsidRPr="00D42726">
        <w:rPr>
          <w:rFonts w:ascii="Trebuchet MS" w:hAnsi="Trebuchet MS"/>
          <w:b/>
          <w:sz w:val="22"/>
          <w:szCs w:val="22"/>
        </w:rPr>
        <w:t xml:space="preserve"> </w:t>
      </w:r>
    </w:p>
    <w:p w14:paraId="7B985F5E" w14:textId="77777777" w:rsidR="00153AA9" w:rsidRPr="00D42726" w:rsidRDefault="00670EF5" w:rsidP="00670EF5">
      <w:pPr>
        <w:spacing w:after="240"/>
        <w:jc w:val="both"/>
        <w:rPr>
          <w:rFonts w:ascii="Trebuchet MS" w:eastAsia="Calibri" w:hAnsi="Trebuchet MS"/>
          <w:sz w:val="22"/>
          <w:szCs w:val="22"/>
          <w:lang w:eastAsia="en-US"/>
        </w:rPr>
      </w:pPr>
      <w:r w:rsidRPr="00D42726">
        <w:rPr>
          <w:rFonts w:ascii="Trebuchet MS" w:hAnsi="Trebuchet MS"/>
          <w:sz w:val="22"/>
          <w:szCs w:val="22"/>
          <w:lang w:val="eu-ES"/>
        </w:rPr>
        <w:t>Zerbitzu eskaerak (eskaintzak: ikus eranskinak) eta laginak bidaltzeko inprimaki guztiak bezeroak sinatuta egongo dira; bertan, bezeroak bere izena edo ordezkatzen duen pertsonaren izena adieraziko du.</w:t>
      </w:r>
    </w:p>
    <w:p w14:paraId="1F8F9F46" w14:textId="77777777" w:rsidR="00153AA9" w:rsidRPr="00D42726" w:rsidRDefault="00670EF5" w:rsidP="00670EF5">
      <w:pPr>
        <w:numPr>
          <w:ilvl w:val="0"/>
          <w:numId w:val="1"/>
        </w:numPr>
        <w:spacing w:after="240"/>
        <w:jc w:val="both"/>
        <w:rPr>
          <w:rFonts w:ascii="Trebuchet MS" w:hAnsi="Trebuchet MS"/>
          <w:b/>
          <w:sz w:val="22"/>
          <w:szCs w:val="22"/>
        </w:rPr>
      </w:pPr>
      <w:r w:rsidRPr="00D42726">
        <w:rPr>
          <w:rFonts w:ascii="Trebuchet MS" w:hAnsi="Trebuchet MS"/>
          <w:b/>
          <w:sz w:val="22"/>
          <w:szCs w:val="22"/>
          <w:lang w:val="eu-ES"/>
        </w:rPr>
        <w:t>LAGINAK JASOTZEA</w:t>
      </w:r>
    </w:p>
    <w:p w14:paraId="63DDF94C" w14:textId="77777777" w:rsidR="000E5037" w:rsidRPr="00D42726" w:rsidRDefault="00670EF5" w:rsidP="00832545">
      <w:pPr>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Bezeroaren erantzukizuna da laginak baldintza optimoetan bidaltzea laborategira (kontserbazioa, kantitatea, bilgarria), egokien iruditzen zaion bitartekoa erabiliz.</w:t>
      </w:r>
      <w:r w:rsidR="000E5037" w:rsidRPr="00D42726">
        <w:rPr>
          <w:rFonts w:ascii="Trebuchet MS" w:eastAsia="Calibri" w:hAnsi="Trebuchet MS"/>
          <w:sz w:val="22"/>
          <w:szCs w:val="22"/>
          <w:lang w:eastAsia="en-US"/>
        </w:rPr>
        <w:t xml:space="preserve"> </w:t>
      </w:r>
      <w:r w:rsidRPr="00D42726">
        <w:rPr>
          <w:rFonts w:ascii="Trebuchet MS" w:eastAsia="Calibri" w:hAnsi="Trebuchet MS"/>
          <w:sz w:val="22"/>
          <w:szCs w:val="22"/>
          <w:lang w:val="eu-ES" w:eastAsia="en-US"/>
        </w:rPr>
        <w:t>Laginak ez badaude analisirako egoera bikainean, bezeroari hala jakinaraziko zaio, eta lagin</w:t>
      </w:r>
      <w:r w:rsidR="00030BEB" w:rsidRPr="00D42726">
        <w:rPr>
          <w:rFonts w:ascii="Trebuchet MS" w:eastAsia="Calibri" w:hAnsi="Trebuchet MS"/>
          <w:sz w:val="22"/>
          <w:szCs w:val="22"/>
          <w:lang w:val="eu-ES" w:eastAsia="en-US"/>
        </w:rPr>
        <w:t>o</w:t>
      </w:r>
      <w:r w:rsidRPr="00D42726">
        <w:rPr>
          <w:rFonts w:ascii="Trebuchet MS" w:eastAsia="Calibri" w:hAnsi="Trebuchet MS"/>
          <w:sz w:val="22"/>
          <w:szCs w:val="22"/>
          <w:lang w:val="eu-ES" w:eastAsia="en-US"/>
        </w:rPr>
        <w:t xml:space="preserve">k </w:t>
      </w:r>
      <w:r w:rsidR="00030BEB" w:rsidRPr="00D42726">
        <w:rPr>
          <w:rFonts w:ascii="Trebuchet MS" w:eastAsia="Calibri" w:hAnsi="Trebuchet MS"/>
          <w:sz w:val="22"/>
          <w:szCs w:val="22"/>
          <w:lang w:val="eu-ES" w:eastAsia="en-US"/>
        </w:rPr>
        <w:t>deuseztatu</w:t>
      </w:r>
      <w:r w:rsidRPr="00D42726">
        <w:rPr>
          <w:rFonts w:ascii="Trebuchet MS" w:eastAsia="Calibri" w:hAnsi="Trebuchet MS"/>
          <w:sz w:val="22"/>
          <w:szCs w:val="22"/>
          <w:lang w:val="eu-ES" w:eastAsia="en-US"/>
        </w:rPr>
        <w:t xml:space="preserve"> egin ahal</w:t>
      </w:r>
      <w:r w:rsidR="00030BEB" w:rsidRPr="00D42726">
        <w:rPr>
          <w:rFonts w:ascii="Trebuchet MS" w:eastAsia="Calibri" w:hAnsi="Trebuchet MS"/>
          <w:sz w:val="22"/>
          <w:szCs w:val="22"/>
          <w:lang w:val="eu-ES" w:eastAsia="en-US"/>
        </w:rPr>
        <w:t xml:space="preserve"> izango</w:t>
      </w:r>
      <w:r w:rsidRPr="00D42726">
        <w:rPr>
          <w:rFonts w:ascii="Trebuchet MS" w:eastAsia="Calibri" w:hAnsi="Trebuchet MS"/>
          <w:sz w:val="22"/>
          <w:szCs w:val="22"/>
          <w:lang w:val="eu-ES" w:eastAsia="en-US"/>
        </w:rPr>
        <w:t xml:space="preserve"> dira.</w:t>
      </w:r>
      <w:r w:rsidR="000E5037" w:rsidRPr="00D42726">
        <w:rPr>
          <w:rFonts w:ascii="Trebuchet MS" w:eastAsia="Calibri" w:hAnsi="Trebuchet MS"/>
          <w:sz w:val="22"/>
          <w:szCs w:val="22"/>
          <w:lang w:eastAsia="en-US"/>
        </w:rPr>
        <w:t xml:space="preserve"> </w:t>
      </w:r>
      <w:r w:rsidR="00030BEB" w:rsidRPr="00D42726">
        <w:rPr>
          <w:rFonts w:ascii="Trebuchet MS" w:eastAsia="Calibri" w:hAnsi="Trebuchet MS"/>
          <w:sz w:val="22"/>
          <w:szCs w:val="22"/>
          <w:lang w:val="eu-ES" w:eastAsia="en-US"/>
        </w:rPr>
        <w:t>Garraio gastuak bezeroaren kontura izango dira.</w:t>
      </w:r>
    </w:p>
    <w:p w14:paraId="55B1D3A4" w14:textId="77777777" w:rsidR="000E5037" w:rsidRPr="00D42726" w:rsidRDefault="000E5037" w:rsidP="00832545">
      <w:pPr>
        <w:jc w:val="both"/>
        <w:rPr>
          <w:rFonts w:ascii="Trebuchet MS" w:eastAsia="Calibri" w:hAnsi="Trebuchet MS"/>
          <w:sz w:val="22"/>
          <w:szCs w:val="22"/>
          <w:lang w:eastAsia="en-US"/>
        </w:rPr>
      </w:pPr>
    </w:p>
    <w:p w14:paraId="22111E29" w14:textId="77777777" w:rsidR="000E5037" w:rsidRPr="00D42726" w:rsidRDefault="0019292F" w:rsidP="00832545">
      <w:pPr>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Laginen bidalketa guztiekin batera dagokion inprimakia joango da behar bezala beteta (</w:t>
      </w:r>
      <w:hyperlink r:id="rId8" w:history="1">
        <w:r w:rsidR="000935E9" w:rsidRPr="00D42726">
          <w:rPr>
            <w:rStyle w:val="Hipervnculo"/>
            <w:rFonts w:ascii="Trebuchet MS" w:eastAsia="Calibri" w:hAnsi="Trebuchet MS"/>
            <w:sz w:val="22"/>
            <w:szCs w:val="22"/>
            <w:lang w:val="eu-ES" w:eastAsia="en-US"/>
          </w:rPr>
          <w:t>www.neiker.eus</w:t>
        </w:r>
      </w:hyperlink>
      <w:r w:rsidRPr="00D42726">
        <w:rPr>
          <w:rFonts w:ascii="Trebuchet MS" w:eastAsia="Calibri" w:hAnsi="Trebuchet MS"/>
          <w:sz w:val="22"/>
          <w:szCs w:val="22"/>
          <w:lang w:val="eu-ES" w:eastAsia="en-US"/>
        </w:rPr>
        <w:t>)</w:t>
      </w:r>
      <w:r w:rsidR="00121D0B" w:rsidRPr="00D42726">
        <w:rPr>
          <w:rFonts w:ascii="Trebuchet MS" w:eastAsia="Calibri" w:hAnsi="Trebuchet MS"/>
          <w:sz w:val="22"/>
          <w:szCs w:val="22"/>
          <w:lang w:val="eu-ES" w:eastAsia="en-US"/>
        </w:rPr>
        <w:t>, edo eskaintza</w:t>
      </w:r>
      <w:r w:rsidR="00FD10DD" w:rsidRPr="00D42726">
        <w:rPr>
          <w:rFonts w:ascii="Trebuchet MS" w:eastAsia="Calibri" w:hAnsi="Trebuchet MS"/>
          <w:sz w:val="22"/>
          <w:szCs w:val="22"/>
          <w:lang w:val="eu-ES" w:eastAsia="en-US"/>
        </w:rPr>
        <w:t xml:space="preserve">ren </w:t>
      </w:r>
      <w:r w:rsidRPr="00D42726">
        <w:rPr>
          <w:rFonts w:ascii="Trebuchet MS" w:eastAsia="Calibri" w:hAnsi="Trebuchet MS"/>
          <w:sz w:val="22"/>
          <w:szCs w:val="22"/>
          <w:lang w:val="eu-ES" w:eastAsia="en-US"/>
        </w:rPr>
        <w:t>zenbakiaren erreferentzia eramango dute, halakorik badago.</w:t>
      </w:r>
    </w:p>
    <w:p w14:paraId="05BECDBC" w14:textId="77777777" w:rsidR="007076AC" w:rsidRPr="00D42726" w:rsidRDefault="0019292F" w:rsidP="00832545">
      <w:pPr>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Laginak erregistratzeko gutxieneko datuak dagokion inprimakian zehaztuta egongo dira.</w:t>
      </w:r>
      <w:r w:rsidR="0087267E" w:rsidRPr="00D42726">
        <w:rPr>
          <w:rFonts w:ascii="Trebuchet MS" w:eastAsia="Calibri" w:hAnsi="Trebuchet MS"/>
          <w:sz w:val="22"/>
          <w:szCs w:val="22"/>
          <w:lang w:eastAsia="en-US"/>
        </w:rPr>
        <w:t xml:space="preserve"> </w:t>
      </w:r>
      <w:r w:rsidRPr="00D42726">
        <w:rPr>
          <w:rFonts w:ascii="Trebuchet MS" w:eastAsia="Calibri" w:hAnsi="Trebuchet MS"/>
          <w:sz w:val="22"/>
          <w:szCs w:val="22"/>
          <w:lang w:val="eu-ES" w:eastAsia="en-US"/>
        </w:rPr>
        <w:t>Oro har, honako hauek sartuko dira:</w:t>
      </w:r>
      <w:r w:rsidR="00153AA9" w:rsidRPr="00D42726">
        <w:rPr>
          <w:rFonts w:ascii="Trebuchet MS" w:eastAsia="Calibri" w:hAnsi="Trebuchet MS"/>
          <w:sz w:val="22"/>
          <w:szCs w:val="22"/>
          <w:lang w:eastAsia="en-US"/>
        </w:rPr>
        <w:t xml:space="preserve"> </w:t>
      </w:r>
    </w:p>
    <w:p w14:paraId="03E759AD" w14:textId="77777777" w:rsidR="007076AC" w:rsidRPr="00D42726" w:rsidRDefault="0019292F" w:rsidP="00FE5393">
      <w:pPr>
        <w:numPr>
          <w:ilvl w:val="0"/>
          <w:numId w:val="5"/>
        </w:numPr>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bidaltza</w:t>
      </w:r>
      <w:r w:rsidR="000935E9" w:rsidRPr="00D42726">
        <w:rPr>
          <w:rFonts w:ascii="Trebuchet MS" w:eastAsia="Calibri" w:hAnsi="Trebuchet MS"/>
          <w:sz w:val="22"/>
          <w:szCs w:val="22"/>
          <w:lang w:val="eu-ES" w:eastAsia="en-US"/>
        </w:rPr>
        <w:t>ilea (izen soziala, helbidea, e</w:t>
      </w:r>
      <w:r w:rsidRPr="00D42726">
        <w:rPr>
          <w:rFonts w:ascii="Trebuchet MS" w:eastAsia="Calibri" w:hAnsi="Trebuchet MS"/>
          <w:sz w:val="22"/>
          <w:szCs w:val="22"/>
          <w:lang w:val="eu-ES" w:eastAsia="en-US"/>
        </w:rPr>
        <w:t>m</w:t>
      </w:r>
      <w:r w:rsidR="000935E9" w:rsidRPr="00D42726">
        <w:rPr>
          <w:rFonts w:ascii="Trebuchet MS" w:eastAsia="Calibri" w:hAnsi="Trebuchet MS"/>
          <w:sz w:val="22"/>
          <w:szCs w:val="22"/>
          <w:lang w:val="eu-ES" w:eastAsia="en-US"/>
        </w:rPr>
        <w:t>a</w:t>
      </w:r>
      <w:r w:rsidRPr="00D42726">
        <w:rPr>
          <w:rFonts w:ascii="Trebuchet MS" w:eastAsia="Calibri" w:hAnsi="Trebuchet MS"/>
          <w:sz w:val="22"/>
          <w:szCs w:val="22"/>
          <w:lang w:val="eu-ES" w:eastAsia="en-US"/>
        </w:rPr>
        <w:t>ila eta IFK)</w:t>
      </w:r>
      <w:r w:rsidR="00153AA9" w:rsidRPr="00D42726">
        <w:rPr>
          <w:rFonts w:ascii="Trebuchet MS" w:eastAsia="Calibri" w:hAnsi="Trebuchet MS"/>
          <w:sz w:val="22"/>
          <w:szCs w:val="22"/>
          <w:lang w:eastAsia="en-US"/>
        </w:rPr>
        <w:t xml:space="preserve"> </w:t>
      </w:r>
    </w:p>
    <w:p w14:paraId="5D67F40C" w14:textId="77777777" w:rsidR="007076AC" w:rsidRPr="00D42726" w:rsidRDefault="0019292F" w:rsidP="00FE5393">
      <w:pPr>
        <w:numPr>
          <w:ilvl w:val="0"/>
          <w:numId w:val="5"/>
        </w:numPr>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laginaren identifikazioa</w:t>
      </w:r>
    </w:p>
    <w:p w14:paraId="780A6505" w14:textId="77777777" w:rsidR="007076AC" w:rsidRPr="00D42726" w:rsidRDefault="0019292F" w:rsidP="00FE5393">
      <w:pPr>
        <w:numPr>
          <w:ilvl w:val="0"/>
          <w:numId w:val="5"/>
        </w:numPr>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egin beharreko determinazioak</w:t>
      </w:r>
    </w:p>
    <w:p w14:paraId="41D269E7" w14:textId="77777777" w:rsidR="000E5037" w:rsidRPr="00D42726" w:rsidRDefault="0019292F" w:rsidP="002879F6">
      <w:pPr>
        <w:numPr>
          <w:ilvl w:val="0"/>
          <w:numId w:val="5"/>
        </w:numPr>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bidaltzailearen sinadura</w:t>
      </w:r>
    </w:p>
    <w:p w14:paraId="40358AC6" w14:textId="77777777" w:rsidR="002A6FFD" w:rsidRPr="00D42726" w:rsidRDefault="0019292F" w:rsidP="007076AC">
      <w:pPr>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Entregatzeko beste modurik adosten ez bada, NEIKERen bi egoitzetako batean hartuko dira laginak, jendaurreko orduetan:</w:t>
      </w:r>
    </w:p>
    <w:p w14:paraId="6119AF2F" w14:textId="77777777" w:rsidR="00FE5393" w:rsidRPr="00D42726" w:rsidRDefault="00FE5393" w:rsidP="002A6FFD">
      <w:pPr>
        <w:ind w:firstLine="709"/>
        <w:jc w:val="both"/>
        <w:rPr>
          <w:rFonts w:ascii="Trebuchet MS" w:eastAsia="Calibri" w:hAnsi="Trebuchet MS"/>
          <w:sz w:val="22"/>
          <w:szCs w:val="22"/>
          <w:lang w:eastAsia="en-US"/>
        </w:rPr>
      </w:pPr>
    </w:p>
    <w:p w14:paraId="31629570" w14:textId="458868F0" w:rsidR="000935E9" w:rsidRPr="00D42726" w:rsidRDefault="00391A15" w:rsidP="00391A15">
      <w:pPr>
        <w:tabs>
          <w:tab w:val="center" w:pos="4961"/>
        </w:tabs>
        <w:jc w:val="both"/>
        <w:rPr>
          <w:rFonts w:ascii="Trebuchet MS" w:eastAsia="Calibri" w:hAnsi="Trebuchet MS"/>
          <w:sz w:val="22"/>
          <w:szCs w:val="22"/>
          <w:lang w:val="eu-ES" w:eastAsia="en-US"/>
        </w:rPr>
      </w:pPr>
      <w:r>
        <w:rPr>
          <w:rFonts w:ascii="Trebuchet MS" w:eastAsia="Calibri" w:hAnsi="Trebuchet MS"/>
          <w:sz w:val="22"/>
          <w:szCs w:val="22"/>
          <w:lang w:val="eu-ES" w:eastAsia="en-US"/>
        </w:rPr>
        <w:t>-</w:t>
      </w:r>
      <w:r w:rsidR="00D00309">
        <w:rPr>
          <w:rFonts w:ascii="Trebuchet MS" w:eastAsia="Calibri" w:hAnsi="Trebuchet MS"/>
          <w:sz w:val="22"/>
          <w:szCs w:val="22"/>
          <w:lang w:val="eu-ES" w:eastAsia="en-US"/>
        </w:rPr>
        <w:t xml:space="preserve">Laborategiak: </w:t>
      </w:r>
      <w:r>
        <w:rPr>
          <w:rFonts w:ascii="Trebuchet MS" w:eastAsia="Calibri" w:hAnsi="Trebuchet MS"/>
          <w:sz w:val="22"/>
          <w:szCs w:val="22"/>
          <w:lang w:val="eu-ES" w:eastAsia="en-US"/>
        </w:rPr>
        <w:t>Animali</w:t>
      </w:r>
      <w:r w:rsidR="00D00309">
        <w:rPr>
          <w:rFonts w:ascii="Trebuchet MS" w:eastAsia="Calibri" w:hAnsi="Trebuchet MS"/>
          <w:sz w:val="22"/>
          <w:szCs w:val="22"/>
          <w:lang w:val="eu-ES" w:eastAsia="en-US"/>
        </w:rPr>
        <w:t>a</w:t>
      </w:r>
      <w:r>
        <w:rPr>
          <w:rFonts w:ascii="Trebuchet MS" w:eastAsia="Calibri" w:hAnsi="Trebuchet MS"/>
          <w:sz w:val="22"/>
          <w:szCs w:val="22"/>
          <w:lang w:val="eu-ES" w:eastAsia="en-US"/>
        </w:rPr>
        <w:t xml:space="preserve"> </w:t>
      </w:r>
      <w:r w:rsidR="00D00309">
        <w:rPr>
          <w:rFonts w:ascii="Trebuchet MS" w:eastAsia="Calibri" w:hAnsi="Trebuchet MS"/>
          <w:sz w:val="22"/>
          <w:szCs w:val="22"/>
          <w:lang w:val="eu-ES" w:eastAsia="en-US"/>
        </w:rPr>
        <w:t>O</w:t>
      </w:r>
      <w:r>
        <w:rPr>
          <w:rFonts w:ascii="Trebuchet MS" w:eastAsia="Calibri" w:hAnsi="Trebuchet MS"/>
          <w:sz w:val="22"/>
          <w:szCs w:val="22"/>
          <w:lang w:val="eu-ES" w:eastAsia="en-US"/>
        </w:rPr>
        <w:t xml:space="preserve">sasun eta </w:t>
      </w:r>
      <w:r w:rsidR="00D00309">
        <w:rPr>
          <w:rFonts w:ascii="Trebuchet MS" w:eastAsia="Calibri" w:hAnsi="Trebuchet MS"/>
          <w:sz w:val="22"/>
          <w:szCs w:val="22"/>
          <w:lang w:val="eu-ES" w:eastAsia="en-US"/>
        </w:rPr>
        <w:t>Baliabide Naturalen Kontserbazioa</w:t>
      </w:r>
    </w:p>
    <w:p w14:paraId="2E0BAABA" w14:textId="1D2E8FF6" w:rsidR="00832545" w:rsidRPr="00C22845" w:rsidRDefault="0019292F" w:rsidP="000935E9">
      <w:pPr>
        <w:tabs>
          <w:tab w:val="center" w:pos="4961"/>
        </w:tabs>
        <w:ind w:firstLine="709"/>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NEIKER-Derio</w:t>
      </w:r>
    </w:p>
    <w:p w14:paraId="10A16E86" w14:textId="77777777" w:rsidR="00832545" w:rsidRPr="00C22845" w:rsidRDefault="0019292F" w:rsidP="00832545">
      <w:pPr>
        <w:ind w:left="709"/>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Bizkaiko Parke Teknologikoa, 812.</w:t>
      </w:r>
      <w:r w:rsidR="00153AA9" w:rsidRPr="00C22845">
        <w:rPr>
          <w:rFonts w:ascii="Trebuchet MS" w:eastAsia="Calibri" w:hAnsi="Trebuchet MS"/>
          <w:sz w:val="22"/>
          <w:szCs w:val="22"/>
          <w:lang w:eastAsia="en-US"/>
        </w:rPr>
        <w:t xml:space="preserve"> </w:t>
      </w:r>
    </w:p>
    <w:p w14:paraId="1C19D310" w14:textId="77777777" w:rsidR="00832545" w:rsidRPr="00C22845" w:rsidRDefault="0019292F" w:rsidP="00832545">
      <w:pPr>
        <w:ind w:left="709"/>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Berreaga kalea, 1</w:t>
      </w:r>
      <w:r w:rsidR="00153AA9" w:rsidRPr="00C22845">
        <w:rPr>
          <w:rFonts w:ascii="Trebuchet MS" w:eastAsia="Calibri" w:hAnsi="Trebuchet MS"/>
          <w:sz w:val="22"/>
          <w:szCs w:val="22"/>
          <w:lang w:eastAsia="en-US"/>
        </w:rPr>
        <w:t xml:space="preserve"> </w:t>
      </w:r>
    </w:p>
    <w:p w14:paraId="25C2D220" w14:textId="77777777" w:rsidR="00832545" w:rsidRPr="00C22845" w:rsidRDefault="0019292F" w:rsidP="00832545">
      <w:pPr>
        <w:ind w:left="709"/>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48160 Derio (Bizkaia)</w:t>
      </w:r>
    </w:p>
    <w:p w14:paraId="3E03C9C7" w14:textId="74A4F2AD" w:rsidR="00FA0871" w:rsidRPr="00C22845" w:rsidRDefault="00D00309" w:rsidP="00832545">
      <w:pPr>
        <w:jc w:val="both"/>
        <w:rPr>
          <w:rFonts w:ascii="Trebuchet MS" w:eastAsia="Calibri" w:hAnsi="Trebuchet MS"/>
          <w:sz w:val="22"/>
          <w:szCs w:val="22"/>
          <w:lang w:eastAsia="en-US"/>
        </w:rPr>
      </w:pPr>
      <w:r w:rsidRPr="00C22845">
        <w:rPr>
          <w:rFonts w:ascii="Trebuchet MS" w:eastAsia="Calibri" w:hAnsi="Trebuchet MS"/>
          <w:sz w:val="22"/>
          <w:szCs w:val="22"/>
          <w:lang w:eastAsia="en-US"/>
        </w:rPr>
        <w:lastRenderedPageBreak/>
        <w:t>-Landare-analisien laborategia:</w:t>
      </w:r>
    </w:p>
    <w:p w14:paraId="32609AF4" w14:textId="77777777" w:rsidR="00FA0871" w:rsidRPr="00C22845" w:rsidRDefault="00FA0871" w:rsidP="00832545">
      <w:pPr>
        <w:jc w:val="both"/>
        <w:rPr>
          <w:rFonts w:ascii="Trebuchet MS" w:eastAsia="Calibri" w:hAnsi="Trebuchet MS"/>
          <w:sz w:val="22"/>
          <w:szCs w:val="22"/>
          <w:lang w:eastAsia="en-US"/>
        </w:rPr>
      </w:pPr>
      <w:r w:rsidRPr="00C22845">
        <w:rPr>
          <w:rFonts w:ascii="Trebuchet MS" w:eastAsia="Calibri" w:hAnsi="Trebuchet MS"/>
          <w:sz w:val="22"/>
          <w:szCs w:val="22"/>
          <w:lang w:eastAsia="en-US"/>
        </w:rPr>
        <w:tab/>
      </w:r>
      <w:r w:rsidR="0019292F" w:rsidRPr="00D42726">
        <w:rPr>
          <w:rFonts w:ascii="Trebuchet MS" w:eastAsia="Calibri" w:hAnsi="Trebuchet MS"/>
          <w:sz w:val="22"/>
          <w:szCs w:val="22"/>
          <w:lang w:val="eu-ES" w:eastAsia="en-US"/>
        </w:rPr>
        <w:t>N</w:t>
      </w:r>
      <w:r w:rsidR="00D42726">
        <w:rPr>
          <w:rFonts w:ascii="Trebuchet MS" w:eastAsia="Calibri" w:hAnsi="Trebuchet MS"/>
          <w:sz w:val="22"/>
          <w:szCs w:val="22"/>
          <w:lang w:val="eu-ES" w:eastAsia="en-US"/>
        </w:rPr>
        <w:t>EIKER</w:t>
      </w:r>
      <w:r w:rsidR="0019292F" w:rsidRPr="00D42726">
        <w:rPr>
          <w:rFonts w:ascii="Trebuchet MS" w:eastAsia="Calibri" w:hAnsi="Trebuchet MS"/>
          <w:sz w:val="22"/>
          <w:szCs w:val="22"/>
          <w:lang w:val="eu-ES" w:eastAsia="en-US"/>
        </w:rPr>
        <w:t>-Arkauti</w:t>
      </w:r>
    </w:p>
    <w:p w14:paraId="3F255D4E" w14:textId="77777777" w:rsidR="009B48FA" w:rsidRPr="00C22845" w:rsidRDefault="009B48FA" w:rsidP="00832545">
      <w:pPr>
        <w:jc w:val="both"/>
        <w:rPr>
          <w:rFonts w:ascii="Trebuchet MS" w:eastAsia="Calibri" w:hAnsi="Trebuchet MS"/>
          <w:sz w:val="22"/>
          <w:szCs w:val="22"/>
          <w:lang w:eastAsia="en-US"/>
        </w:rPr>
      </w:pPr>
      <w:r w:rsidRPr="00C22845">
        <w:rPr>
          <w:rFonts w:ascii="Trebuchet MS" w:eastAsia="Calibri" w:hAnsi="Trebuchet MS"/>
          <w:sz w:val="22"/>
          <w:szCs w:val="22"/>
          <w:lang w:eastAsia="en-US"/>
        </w:rPr>
        <w:tab/>
      </w:r>
      <w:r w:rsidR="0019292F" w:rsidRPr="00D42726">
        <w:rPr>
          <w:rFonts w:ascii="Trebuchet MS" w:eastAsia="Calibri" w:hAnsi="Trebuchet MS"/>
          <w:sz w:val="22"/>
          <w:szCs w:val="22"/>
          <w:lang w:val="eu-ES" w:eastAsia="en-US"/>
        </w:rPr>
        <w:t xml:space="preserve">Nekazaritzako Elikagaien </w:t>
      </w:r>
      <w:r w:rsidR="000935E9" w:rsidRPr="00D42726">
        <w:rPr>
          <w:rFonts w:ascii="Trebuchet MS" w:eastAsia="Calibri" w:hAnsi="Trebuchet MS"/>
          <w:sz w:val="22"/>
          <w:szCs w:val="22"/>
          <w:lang w:val="eu-ES" w:eastAsia="en-US"/>
        </w:rPr>
        <w:t>Kan</w:t>
      </w:r>
      <w:r w:rsidR="0019292F" w:rsidRPr="00D42726">
        <w:rPr>
          <w:rFonts w:ascii="Trebuchet MS" w:eastAsia="Calibri" w:hAnsi="Trebuchet MS"/>
          <w:sz w:val="22"/>
          <w:szCs w:val="22"/>
          <w:lang w:val="eu-ES" w:eastAsia="en-US"/>
        </w:rPr>
        <w:t>pusa</w:t>
      </w:r>
    </w:p>
    <w:p w14:paraId="17794AF0" w14:textId="77777777" w:rsidR="00FA0871" w:rsidRPr="00391A15" w:rsidRDefault="00FA0871" w:rsidP="00832545">
      <w:pPr>
        <w:jc w:val="both"/>
        <w:rPr>
          <w:rFonts w:ascii="Trebuchet MS" w:eastAsia="Calibri" w:hAnsi="Trebuchet MS"/>
          <w:sz w:val="22"/>
          <w:szCs w:val="22"/>
          <w:lang w:val="de-DE" w:eastAsia="en-US"/>
        </w:rPr>
      </w:pPr>
      <w:r w:rsidRPr="00C22845">
        <w:rPr>
          <w:rFonts w:ascii="Trebuchet MS" w:eastAsia="Calibri" w:hAnsi="Trebuchet MS"/>
          <w:sz w:val="22"/>
          <w:szCs w:val="22"/>
          <w:lang w:eastAsia="en-US"/>
        </w:rPr>
        <w:tab/>
      </w:r>
      <w:r w:rsidR="0019292F" w:rsidRPr="00D42726">
        <w:rPr>
          <w:rFonts w:ascii="Trebuchet MS" w:eastAsia="Calibri" w:hAnsi="Trebuchet MS"/>
          <w:sz w:val="22"/>
          <w:szCs w:val="22"/>
          <w:lang w:val="eu-ES" w:eastAsia="en-US"/>
        </w:rPr>
        <w:t>N-104; 355. km</w:t>
      </w:r>
    </w:p>
    <w:p w14:paraId="233C853F" w14:textId="77777777" w:rsidR="00FA0871" w:rsidRPr="00391A15" w:rsidRDefault="00FA0871" w:rsidP="00832545">
      <w:pPr>
        <w:jc w:val="both"/>
        <w:rPr>
          <w:rFonts w:ascii="Trebuchet MS" w:eastAsia="Calibri" w:hAnsi="Trebuchet MS"/>
          <w:sz w:val="22"/>
          <w:szCs w:val="22"/>
          <w:lang w:val="de-DE" w:eastAsia="en-US"/>
        </w:rPr>
      </w:pPr>
      <w:r w:rsidRPr="00391A15">
        <w:rPr>
          <w:rFonts w:ascii="Trebuchet MS" w:eastAsia="Calibri" w:hAnsi="Trebuchet MS"/>
          <w:sz w:val="22"/>
          <w:szCs w:val="22"/>
          <w:lang w:val="de-DE" w:eastAsia="en-US"/>
        </w:rPr>
        <w:tab/>
      </w:r>
      <w:r w:rsidR="0019292F" w:rsidRPr="00D42726">
        <w:rPr>
          <w:rFonts w:ascii="Trebuchet MS" w:eastAsia="Calibri" w:hAnsi="Trebuchet MS"/>
          <w:sz w:val="22"/>
          <w:szCs w:val="22"/>
          <w:lang w:val="eu-ES" w:eastAsia="en-US"/>
        </w:rPr>
        <w:t>01192 Arkauti (Araba)</w:t>
      </w:r>
    </w:p>
    <w:p w14:paraId="63D0943B" w14:textId="77777777" w:rsidR="00FA0871" w:rsidRPr="00391A15" w:rsidRDefault="00FA0871" w:rsidP="00832545">
      <w:pPr>
        <w:jc w:val="both"/>
        <w:rPr>
          <w:rFonts w:ascii="Trebuchet MS" w:eastAsia="Calibri" w:hAnsi="Trebuchet MS"/>
          <w:sz w:val="22"/>
          <w:szCs w:val="22"/>
          <w:lang w:val="de-DE" w:eastAsia="en-US"/>
        </w:rPr>
      </w:pPr>
    </w:p>
    <w:p w14:paraId="53D38D2D" w14:textId="77777777" w:rsidR="00153AA9" w:rsidRPr="00D42726" w:rsidRDefault="0019292F" w:rsidP="0019292F">
      <w:pPr>
        <w:numPr>
          <w:ilvl w:val="0"/>
          <w:numId w:val="1"/>
        </w:numPr>
        <w:spacing w:after="240"/>
        <w:jc w:val="both"/>
        <w:rPr>
          <w:rFonts w:ascii="Trebuchet MS" w:hAnsi="Trebuchet MS"/>
          <w:b/>
          <w:sz w:val="22"/>
          <w:szCs w:val="22"/>
        </w:rPr>
      </w:pPr>
      <w:r w:rsidRPr="00D42726">
        <w:rPr>
          <w:rFonts w:ascii="Trebuchet MS" w:hAnsi="Trebuchet MS"/>
          <w:b/>
          <w:sz w:val="22"/>
          <w:szCs w:val="22"/>
          <w:lang w:val="eu-ES"/>
        </w:rPr>
        <w:t>ANALISIAK EGITEA</w:t>
      </w:r>
      <w:r w:rsidR="00153AA9" w:rsidRPr="00D42726">
        <w:rPr>
          <w:rFonts w:ascii="Trebuchet MS" w:hAnsi="Trebuchet MS"/>
          <w:b/>
          <w:sz w:val="22"/>
          <w:szCs w:val="22"/>
        </w:rPr>
        <w:t xml:space="preserve"> </w:t>
      </w:r>
    </w:p>
    <w:p w14:paraId="75DBC6D8" w14:textId="77777777" w:rsidR="00153AA9" w:rsidRPr="00D42726" w:rsidRDefault="00E51EA7" w:rsidP="00CC7EFE">
      <w:pPr>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NEIKERek konpromisoa hartzen du eskatutako zerbitzu analitikoak egiteko, behin eskaintza edo eskaria onartu eta gero eta eskaintzan edo eskarian bertan nahiz zerbitzuak emateko baldintza orokorretan zehazten den eran, edo bezeroarekin bereziki zehazten den eran.</w:t>
      </w:r>
      <w:r w:rsidR="00153AA9" w:rsidRPr="00D42726">
        <w:rPr>
          <w:rFonts w:ascii="Trebuchet MS" w:eastAsia="Calibri" w:hAnsi="Trebuchet MS"/>
          <w:sz w:val="22"/>
          <w:szCs w:val="22"/>
          <w:lang w:eastAsia="en-US"/>
        </w:rPr>
        <w:t xml:space="preserve"> </w:t>
      </w:r>
      <w:r w:rsidRPr="00D42726">
        <w:rPr>
          <w:rFonts w:ascii="Trebuchet MS" w:eastAsia="Calibri" w:hAnsi="Trebuchet MS"/>
          <w:sz w:val="22"/>
          <w:szCs w:val="22"/>
          <w:lang w:val="eu-ES" w:eastAsia="en-US"/>
        </w:rPr>
        <w:t>Eskaintzan, NEIKERek informazioa emango du eskatutako determinazioen ezaugarri teknikoen inguruan, indarrean den tarifaren inguruan eta erantzun denboraren inguruan.</w:t>
      </w:r>
      <w:r w:rsidR="008C75E3" w:rsidRPr="00D42726">
        <w:rPr>
          <w:rFonts w:ascii="Trebuchet MS" w:eastAsia="Calibri" w:hAnsi="Trebuchet MS"/>
          <w:sz w:val="22"/>
          <w:szCs w:val="22"/>
          <w:lang w:eastAsia="en-US"/>
        </w:rPr>
        <w:t xml:space="preserve"> </w:t>
      </w:r>
      <w:r w:rsidRPr="00D42726">
        <w:rPr>
          <w:rFonts w:ascii="Trebuchet MS" w:eastAsia="Calibri" w:hAnsi="Trebuchet MS"/>
          <w:sz w:val="22"/>
          <w:szCs w:val="22"/>
          <w:lang w:val="eu-ES" w:eastAsia="en-US"/>
        </w:rPr>
        <w:t>NEIKERek hasieran adostutako metodo analitikoak ez beste batzuk erabili ahal izango ditu, baldin eta hala eginez bezeroaren eskakizunak betetzen badira.</w:t>
      </w:r>
    </w:p>
    <w:p w14:paraId="0B6841F6" w14:textId="77777777" w:rsidR="00153AA9" w:rsidRPr="00D42726" w:rsidRDefault="00153AA9" w:rsidP="00CC7EFE">
      <w:pPr>
        <w:jc w:val="both"/>
        <w:rPr>
          <w:rFonts w:ascii="Trebuchet MS" w:eastAsia="Calibri" w:hAnsi="Trebuchet MS"/>
          <w:sz w:val="22"/>
          <w:szCs w:val="22"/>
          <w:lang w:eastAsia="en-US"/>
        </w:rPr>
      </w:pPr>
    </w:p>
    <w:p w14:paraId="39B726A7" w14:textId="77777777" w:rsidR="00153AA9" w:rsidRPr="00D42726" w:rsidRDefault="00E51EA7" w:rsidP="00E51EA7">
      <w:pPr>
        <w:numPr>
          <w:ilvl w:val="0"/>
          <w:numId w:val="1"/>
        </w:numPr>
        <w:spacing w:after="240"/>
        <w:jc w:val="both"/>
        <w:rPr>
          <w:rFonts w:ascii="Trebuchet MS" w:hAnsi="Trebuchet MS"/>
          <w:b/>
          <w:sz w:val="22"/>
          <w:szCs w:val="22"/>
        </w:rPr>
      </w:pPr>
      <w:r w:rsidRPr="00D42726">
        <w:rPr>
          <w:rFonts w:ascii="Trebuchet MS" w:hAnsi="Trebuchet MS"/>
          <w:b/>
          <w:sz w:val="22"/>
          <w:szCs w:val="22"/>
          <w:lang w:val="eu-ES"/>
        </w:rPr>
        <w:t>EMAITZEN TXOSTENA</w:t>
      </w:r>
    </w:p>
    <w:p w14:paraId="4252958E" w14:textId="77777777" w:rsidR="002A6FFD" w:rsidRPr="00D42726" w:rsidRDefault="00E51EA7" w:rsidP="002A6FFD">
      <w:pPr>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Eskatutako determinazioetan eskuratutako emaitzen gaineko txostena egingo du NEIKERek.</w:t>
      </w:r>
      <w:r w:rsidR="00153AA9" w:rsidRPr="00D42726">
        <w:rPr>
          <w:rFonts w:ascii="Trebuchet MS" w:eastAsia="Calibri" w:hAnsi="Trebuchet MS"/>
          <w:sz w:val="22"/>
          <w:szCs w:val="22"/>
          <w:lang w:eastAsia="en-US"/>
        </w:rPr>
        <w:t xml:space="preserve"> </w:t>
      </w:r>
      <w:r w:rsidRPr="00D42726">
        <w:rPr>
          <w:rFonts w:ascii="Trebuchet MS" w:eastAsia="Calibri" w:hAnsi="Trebuchet MS"/>
          <w:sz w:val="22"/>
          <w:szCs w:val="22"/>
          <w:lang w:val="eu-ES" w:eastAsia="en-US"/>
        </w:rPr>
        <w:t>Emaitza horiek soil-soilik analizatutako laginari egingo diote erreferentzia.</w:t>
      </w:r>
      <w:r w:rsidR="00153AA9" w:rsidRPr="00D42726">
        <w:rPr>
          <w:rFonts w:ascii="Trebuchet MS" w:eastAsia="Calibri" w:hAnsi="Trebuchet MS"/>
          <w:sz w:val="22"/>
          <w:szCs w:val="22"/>
          <w:lang w:eastAsia="en-US"/>
        </w:rPr>
        <w:t xml:space="preserve"> </w:t>
      </w:r>
      <w:r w:rsidRPr="00D42726">
        <w:rPr>
          <w:rFonts w:ascii="Trebuchet MS" w:eastAsia="Calibri" w:hAnsi="Trebuchet MS"/>
          <w:sz w:val="22"/>
          <w:szCs w:val="22"/>
          <w:lang w:val="eu-ES" w:eastAsia="en-US"/>
        </w:rPr>
        <w:t>NEIKERek bezeroak emandako helbidera bidaliko du saiakuntzari buruzko txostena, e-mail bidez eta PDF formatuan.</w:t>
      </w:r>
      <w:r w:rsidR="00153AA9" w:rsidRPr="00D42726">
        <w:rPr>
          <w:rFonts w:ascii="Trebuchet MS" w:eastAsia="Calibri" w:hAnsi="Trebuchet MS"/>
          <w:sz w:val="22"/>
          <w:szCs w:val="22"/>
          <w:lang w:eastAsia="en-US"/>
        </w:rPr>
        <w:t xml:space="preserve"> </w:t>
      </w:r>
      <w:r w:rsidRPr="00D42726">
        <w:rPr>
          <w:rFonts w:ascii="Trebuchet MS" w:eastAsia="Calibri" w:hAnsi="Trebuchet MS"/>
          <w:sz w:val="22"/>
          <w:szCs w:val="22"/>
          <w:lang w:val="eu-ES" w:eastAsia="en-US"/>
        </w:rPr>
        <w:t>Hala eskatzen duten bezeroek posta bidez jasoko dute txostena.</w:t>
      </w:r>
      <w:r w:rsidR="00153AA9" w:rsidRPr="00D42726">
        <w:rPr>
          <w:rFonts w:ascii="Trebuchet MS" w:eastAsia="Calibri" w:hAnsi="Trebuchet MS"/>
          <w:sz w:val="22"/>
          <w:szCs w:val="22"/>
          <w:lang w:eastAsia="en-US"/>
        </w:rPr>
        <w:t xml:space="preserve"> </w:t>
      </w:r>
      <w:r w:rsidRPr="00D42726">
        <w:rPr>
          <w:rFonts w:ascii="Trebuchet MS" w:eastAsia="Calibri" w:hAnsi="Trebuchet MS"/>
          <w:sz w:val="22"/>
          <w:szCs w:val="22"/>
          <w:lang w:val="eu-ES" w:eastAsia="en-US"/>
        </w:rPr>
        <w:t>Dagoeneko egina dagoen txosten batean bezeroak emandako daturen bat aldatu behar bada eta NEIKERek ez badu zerikusirik aldaketa horren zergatiarekin, aldatutako txostenari kostu gehigarria erantsiko zaio.</w:t>
      </w:r>
    </w:p>
    <w:p w14:paraId="75404DF6" w14:textId="77777777" w:rsidR="00153AA9" w:rsidRPr="00D42726" w:rsidRDefault="00153AA9" w:rsidP="00CC7EFE">
      <w:pPr>
        <w:jc w:val="both"/>
        <w:rPr>
          <w:rFonts w:ascii="Trebuchet MS" w:eastAsia="Calibri" w:hAnsi="Trebuchet MS"/>
          <w:sz w:val="22"/>
          <w:szCs w:val="22"/>
          <w:lang w:eastAsia="en-US"/>
        </w:rPr>
      </w:pPr>
    </w:p>
    <w:p w14:paraId="3EFBCD5B" w14:textId="77777777" w:rsidR="00153AA9" w:rsidRPr="00D42726" w:rsidRDefault="00E51EA7" w:rsidP="00E51EA7">
      <w:pPr>
        <w:numPr>
          <w:ilvl w:val="0"/>
          <w:numId w:val="1"/>
        </w:numPr>
        <w:spacing w:after="240"/>
        <w:jc w:val="both"/>
        <w:rPr>
          <w:rFonts w:ascii="Trebuchet MS" w:hAnsi="Trebuchet MS"/>
          <w:b/>
          <w:sz w:val="22"/>
          <w:szCs w:val="22"/>
        </w:rPr>
      </w:pPr>
      <w:r w:rsidRPr="00D42726">
        <w:rPr>
          <w:rFonts w:ascii="Trebuchet MS" w:hAnsi="Trebuchet MS"/>
          <w:b/>
          <w:sz w:val="22"/>
          <w:szCs w:val="22"/>
          <w:lang w:val="eu-ES"/>
        </w:rPr>
        <w:t>FAKTURAZIOA ETA ORDAINKETA</w:t>
      </w:r>
      <w:r w:rsidR="00153AA9" w:rsidRPr="00D42726">
        <w:rPr>
          <w:rFonts w:ascii="Trebuchet MS" w:hAnsi="Trebuchet MS"/>
          <w:b/>
          <w:sz w:val="22"/>
          <w:szCs w:val="22"/>
        </w:rPr>
        <w:t xml:space="preserve"> </w:t>
      </w:r>
    </w:p>
    <w:p w14:paraId="5D01E09E" w14:textId="77777777" w:rsidR="009B48FA" w:rsidRPr="00D42726" w:rsidRDefault="00E51EA7" w:rsidP="00CC7EFE">
      <w:pPr>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Bezeroak NEIKERi ordainduko dizkio eskatutako analisiak.</w:t>
      </w:r>
      <w:r w:rsidR="00153AA9" w:rsidRPr="00D42726">
        <w:rPr>
          <w:rFonts w:ascii="Trebuchet MS" w:eastAsia="Calibri" w:hAnsi="Trebuchet MS"/>
          <w:sz w:val="22"/>
          <w:szCs w:val="22"/>
          <w:lang w:eastAsia="en-US"/>
        </w:rPr>
        <w:t xml:space="preserve"> </w:t>
      </w:r>
      <w:r w:rsidRPr="00D42726">
        <w:rPr>
          <w:rFonts w:ascii="Trebuchet MS" w:eastAsia="Calibri" w:hAnsi="Trebuchet MS"/>
          <w:sz w:val="22"/>
          <w:szCs w:val="22"/>
          <w:lang w:val="eu-ES" w:eastAsia="en-US"/>
        </w:rPr>
        <w:t>Aurrez itundu g</w:t>
      </w:r>
      <w:r w:rsidR="00571721" w:rsidRPr="00D42726">
        <w:rPr>
          <w:rFonts w:ascii="Trebuchet MS" w:eastAsia="Calibri" w:hAnsi="Trebuchet MS"/>
          <w:sz w:val="22"/>
          <w:szCs w:val="22"/>
          <w:lang w:val="eu-ES" w:eastAsia="en-US"/>
        </w:rPr>
        <w:t xml:space="preserve">abeko gastu gehigarriak –esaterako, bezeroak ez ordaindu </w:t>
      </w:r>
      <w:r w:rsidR="00FD10DD" w:rsidRPr="00D42726">
        <w:rPr>
          <w:rFonts w:ascii="Trebuchet MS" w:eastAsia="Calibri" w:hAnsi="Trebuchet MS"/>
          <w:sz w:val="22"/>
          <w:szCs w:val="22"/>
          <w:lang w:val="eu-ES" w:eastAsia="en-US"/>
        </w:rPr>
        <w:t>izanak dakartzan banku gastuak–</w:t>
      </w:r>
      <w:r w:rsidR="00571721" w:rsidRPr="00D42726">
        <w:rPr>
          <w:rFonts w:ascii="Trebuchet MS" w:eastAsia="Calibri" w:hAnsi="Trebuchet MS"/>
          <w:sz w:val="22"/>
          <w:szCs w:val="22"/>
          <w:lang w:val="eu-ES" w:eastAsia="en-US"/>
        </w:rPr>
        <w:t xml:space="preserve"> bezeroaren kontura izango dira.</w:t>
      </w:r>
      <w:r w:rsidR="002A6FFD" w:rsidRPr="00D42726">
        <w:rPr>
          <w:rFonts w:ascii="Trebuchet MS" w:eastAsia="Calibri" w:hAnsi="Trebuchet MS"/>
          <w:sz w:val="22"/>
          <w:szCs w:val="22"/>
          <w:lang w:eastAsia="en-US"/>
        </w:rPr>
        <w:t xml:space="preserve"> </w:t>
      </w:r>
      <w:r w:rsidR="00571721" w:rsidRPr="00D42726">
        <w:rPr>
          <w:rFonts w:ascii="Trebuchet MS" w:eastAsia="Calibri" w:hAnsi="Trebuchet MS"/>
          <w:sz w:val="22"/>
          <w:szCs w:val="22"/>
          <w:lang w:val="eu-ES" w:eastAsia="en-US"/>
        </w:rPr>
        <w:t>Bezeroaren eskariz lagin bat berriz analizatu ondoren emaitza berdin-berdina bada, zenbateko berbera fakturatuko da.</w:t>
      </w:r>
    </w:p>
    <w:p w14:paraId="2C12EEF5" w14:textId="77777777" w:rsidR="009B48FA" w:rsidRPr="00D42726" w:rsidRDefault="009B48FA" w:rsidP="00CC7EFE">
      <w:pPr>
        <w:jc w:val="both"/>
        <w:rPr>
          <w:rFonts w:ascii="Trebuchet MS" w:eastAsia="Calibri" w:hAnsi="Trebuchet MS"/>
          <w:sz w:val="22"/>
          <w:szCs w:val="22"/>
          <w:lang w:eastAsia="en-US"/>
        </w:rPr>
      </w:pPr>
    </w:p>
    <w:p w14:paraId="6D65F382" w14:textId="77777777" w:rsidR="00153AA9" w:rsidRPr="00D42726" w:rsidRDefault="00571721" w:rsidP="00571721">
      <w:pPr>
        <w:numPr>
          <w:ilvl w:val="0"/>
          <w:numId w:val="1"/>
        </w:numPr>
        <w:spacing w:after="240"/>
        <w:jc w:val="both"/>
        <w:rPr>
          <w:rFonts w:ascii="Trebuchet MS" w:hAnsi="Trebuchet MS"/>
          <w:b/>
          <w:sz w:val="22"/>
          <w:szCs w:val="22"/>
        </w:rPr>
      </w:pPr>
      <w:r w:rsidRPr="00D42726">
        <w:rPr>
          <w:rFonts w:ascii="Trebuchet MS" w:hAnsi="Trebuchet MS"/>
          <w:b/>
          <w:sz w:val="22"/>
          <w:szCs w:val="22"/>
          <w:lang w:val="eu-ES"/>
        </w:rPr>
        <w:t>BEZEROAREKIKO KOMUNIKAZIOAK</w:t>
      </w:r>
    </w:p>
    <w:p w14:paraId="7B3BBF81" w14:textId="77777777" w:rsidR="00153AA9" w:rsidRPr="00D42726" w:rsidRDefault="00571721" w:rsidP="00CC7EFE">
      <w:pPr>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Aldeen arteko komunikazioak, ahal dela, posta elektronikoz egingo dira eta zehaztutako helbideetara bidaliko dira.</w:t>
      </w:r>
      <w:r w:rsidR="00153AA9" w:rsidRPr="00D42726">
        <w:rPr>
          <w:rFonts w:ascii="Trebuchet MS" w:eastAsia="Calibri" w:hAnsi="Trebuchet MS"/>
          <w:sz w:val="22"/>
          <w:szCs w:val="22"/>
          <w:lang w:eastAsia="en-US"/>
        </w:rPr>
        <w:t xml:space="preserve"> </w:t>
      </w:r>
      <w:r w:rsidRPr="00D42726">
        <w:rPr>
          <w:rFonts w:ascii="Trebuchet MS" w:eastAsia="Calibri" w:hAnsi="Trebuchet MS"/>
          <w:sz w:val="22"/>
          <w:szCs w:val="22"/>
          <w:lang w:val="eu-ES" w:eastAsia="en-US"/>
        </w:rPr>
        <w:t>Edozein aldek helbidea aldatzen badu, aldaketa hori jakinarazi egingo da.</w:t>
      </w:r>
    </w:p>
    <w:p w14:paraId="3E2EACAD" w14:textId="77777777" w:rsidR="00153AA9" w:rsidRPr="00D42726" w:rsidRDefault="00153AA9" w:rsidP="00CC7EFE">
      <w:pPr>
        <w:jc w:val="both"/>
        <w:rPr>
          <w:rFonts w:ascii="Trebuchet MS" w:eastAsia="Calibri" w:hAnsi="Trebuchet MS"/>
          <w:sz w:val="22"/>
          <w:szCs w:val="22"/>
          <w:lang w:eastAsia="en-US"/>
        </w:rPr>
      </w:pPr>
    </w:p>
    <w:p w14:paraId="1FA34995" w14:textId="77777777" w:rsidR="00153AA9" w:rsidRPr="00D42726" w:rsidRDefault="00571721" w:rsidP="00571721">
      <w:pPr>
        <w:numPr>
          <w:ilvl w:val="0"/>
          <w:numId w:val="1"/>
        </w:numPr>
        <w:spacing w:after="240"/>
        <w:jc w:val="both"/>
        <w:rPr>
          <w:rFonts w:ascii="Trebuchet MS" w:hAnsi="Trebuchet MS"/>
          <w:b/>
          <w:sz w:val="22"/>
          <w:szCs w:val="22"/>
        </w:rPr>
      </w:pPr>
      <w:r w:rsidRPr="00D42726">
        <w:rPr>
          <w:rFonts w:ascii="Trebuchet MS" w:hAnsi="Trebuchet MS"/>
          <w:b/>
          <w:sz w:val="22"/>
          <w:szCs w:val="22"/>
          <w:lang w:val="eu-ES"/>
        </w:rPr>
        <w:t>KONFIDENTZIALTASUNA</w:t>
      </w:r>
      <w:r w:rsidR="00153AA9" w:rsidRPr="00D42726">
        <w:rPr>
          <w:rFonts w:ascii="Trebuchet MS" w:hAnsi="Trebuchet MS"/>
          <w:b/>
          <w:sz w:val="22"/>
          <w:szCs w:val="22"/>
        </w:rPr>
        <w:t xml:space="preserve"> </w:t>
      </w:r>
    </w:p>
    <w:p w14:paraId="564A9FB6" w14:textId="77777777" w:rsidR="00A26A10" w:rsidRPr="00C22845" w:rsidRDefault="00E64E36" w:rsidP="00E64E36">
      <w:pPr>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NEIKERek beharrezkoak diren neurriak hartuko ditu interes gatazka oro ekiditeko.</w:t>
      </w:r>
      <w:r w:rsidR="00A26A10" w:rsidRPr="00C22845">
        <w:rPr>
          <w:rFonts w:ascii="Trebuchet MS" w:eastAsia="Calibri" w:hAnsi="Trebuchet MS"/>
          <w:sz w:val="22"/>
          <w:szCs w:val="22"/>
          <w:lang w:eastAsia="en-US"/>
        </w:rPr>
        <w:t xml:space="preserve"> </w:t>
      </w:r>
      <w:r w:rsidRPr="00D42726">
        <w:rPr>
          <w:rFonts w:ascii="Trebuchet MS" w:eastAsia="Calibri" w:hAnsi="Trebuchet MS"/>
          <w:sz w:val="22"/>
          <w:szCs w:val="22"/>
          <w:lang w:val="eu-ES" w:eastAsia="en-US"/>
        </w:rPr>
        <w:t>Gainera, adostutako saiakuntzak inpartzialtasunaren, konfidentzialtasunaren eta erantzukizunaren printzipioen arabera egingo ditu.</w:t>
      </w:r>
    </w:p>
    <w:p w14:paraId="07DDE702" w14:textId="77777777" w:rsidR="007B6E7B" w:rsidRPr="00C22845" w:rsidRDefault="007B6E7B" w:rsidP="00CC7EFE">
      <w:pPr>
        <w:jc w:val="both"/>
        <w:rPr>
          <w:rFonts w:ascii="Trebuchet MS" w:eastAsia="Calibri" w:hAnsi="Trebuchet MS"/>
          <w:sz w:val="22"/>
          <w:szCs w:val="22"/>
          <w:lang w:eastAsia="en-US"/>
        </w:rPr>
      </w:pPr>
    </w:p>
    <w:p w14:paraId="66F3DBB1" w14:textId="77777777" w:rsidR="007B6E7B" w:rsidRPr="00C22845" w:rsidRDefault="00E64E36" w:rsidP="00CC7EFE">
      <w:pPr>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 xml:space="preserve">NEIKERek erabateko konfidentzialtasunari eutsiko dio eskuratutako emaitzei eta bezeroak emandako informazioari dagokienez, </w:t>
      </w:r>
      <w:r w:rsidR="00FD10DD" w:rsidRPr="00D42726">
        <w:rPr>
          <w:rFonts w:ascii="Trebuchet MS" w:eastAsia="Calibri" w:hAnsi="Trebuchet MS"/>
          <w:sz w:val="22"/>
          <w:szCs w:val="22"/>
          <w:lang w:val="eu-ES" w:eastAsia="en-US"/>
        </w:rPr>
        <w:t xml:space="preserve">tartean </w:t>
      </w:r>
      <w:r w:rsidRPr="00D42726">
        <w:rPr>
          <w:rFonts w:ascii="Trebuchet MS" w:eastAsia="Calibri" w:hAnsi="Trebuchet MS"/>
          <w:sz w:val="22"/>
          <w:szCs w:val="22"/>
          <w:lang w:val="eu-ES" w:eastAsia="en-US"/>
        </w:rPr>
        <w:t>kontrakoa adierazten duen lege</w:t>
      </w:r>
      <w:r w:rsidR="00FD10DD" w:rsidRPr="00D42726">
        <w:rPr>
          <w:rFonts w:ascii="Trebuchet MS" w:eastAsia="Calibri" w:hAnsi="Trebuchet MS"/>
          <w:sz w:val="22"/>
          <w:szCs w:val="22"/>
          <w:lang w:val="eu-ES" w:eastAsia="en-US"/>
        </w:rPr>
        <w:t>ren</w:t>
      </w:r>
      <w:r w:rsidRPr="00D42726">
        <w:rPr>
          <w:rFonts w:ascii="Trebuchet MS" w:eastAsia="Calibri" w:hAnsi="Trebuchet MS"/>
          <w:sz w:val="22"/>
          <w:szCs w:val="22"/>
          <w:lang w:val="eu-ES" w:eastAsia="en-US"/>
        </w:rPr>
        <w:t xml:space="preserve"> bat </w:t>
      </w:r>
      <w:r w:rsidR="00FD10DD" w:rsidRPr="00D42726">
        <w:rPr>
          <w:rFonts w:ascii="Trebuchet MS" w:eastAsia="Calibri" w:hAnsi="Trebuchet MS"/>
          <w:sz w:val="22"/>
          <w:szCs w:val="22"/>
          <w:lang w:val="eu-ES" w:eastAsia="en-US"/>
        </w:rPr>
        <w:t>ez badago behintzat</w:t>
      </w:r>
      <w:r w:rsidRPr="00D42726">
        <w:rPr>
          <w:rFonts w:ascii="Trebuchet MS" w:eastAsia="Calibri" w:hAnsi="Trebuchet MS"/>
          <w:sz w:val="22"/>
          <w:szCs w:val="22"/>
          <w:lang w:val="eu-ES" w:eastAsia="en-US"/>
        </w:rPr>
        <w:t xml:space="preserve"> (ad., derrigorrez aitortu beharreko gaixotasunak).</w:t>
      </w:r>
    </w:p>
    <w:p w14:paraId="343FF655" w14:textId="77777777" w:rsidR="00A26A10" w:rsidRPr="00C22845" w:rsidRDefault="00A26A10" w:rsidP="00CC7EFE">
      <w:pPr>
        <w:jc w:val="both"/>
        <w:rPr>
          <w:rFonts w:ascii="Trebuchet MS" w:eastAsia="Calibri" w:hAnsi="Trebuchet MS"/>
          <w:sz w:val="22"/>
          <w:szCs w:val="22"/>
          <w:lang w:eastAsia="en-US"/>
        </w:rPr>
      </w:pPr>
    </w:p>
    <w:p w14:paraId="6BEBFA91" w14:textId="77777777" w:rsidR="007712E9" w:rsidRDefault="00C22845" w:rsidP="00C22845">
      <w:pPr>
        <w:jc w:val="both"/>
        <w:rPr>
          <w:rFonts w:ascii="Trebuchet MS" w:eastAsia="Calibri" w:hAnsi="Trebuchet MS"/>
          <w:sz w:val="22"/>
          <w:szCs w:val="22"/>
          <w:lang w:val="eu-ES" w:eastAsia="en-US"/>
        </w:rPr>
      </w:pPr>
      <w:r w:rsidRPr="00AF3A4D">
        <w:rPr>
          <w:rFonts w:ascii="Trebuchet MS" w:eastAsia="Calibri" w:hAnsi="Trebuchet MS"/>
          <w:sz w:val="22"/>
          <w:szCs w:val="22"/>
          <w:lang w:val="eu-ES" w:eastAsia="en-US"/>
        </w:rPr>
        <w:lastRenderedPageBreak/>
        <w:t>NEIKERek bezeroak emandako informazioa isilpean gordetzeko konpromisoa hartzen du, eta hitzartutako konpromisoak betetzen direla ziurtatzeko arrazoizko neurriak abiaraziko ditu. Hurrengo paragrafoan xedatutakoari kalterik egin gabe, emaitzen txostena bezeroaren jabetzakoa izango da. Osorik zabaldu beharko da, eta ezingo da partzialki erreproduzitu NEIKERen aurretiazko baimen idatzirik gabe. Emaitzen txostena bezeroari edo hark izendatutako pertsonari bakarrik emango zaio. Paragrafo honetan aurreikusitakoak ez ditu inola ere mugatuko NEIKERek laginak eta lagin horietatik lortutako isolatu biologikoak erabiltzeko eta ustiatzeko dituen eskubideak, ezta, hala badagokio, koordenatu geografikoen erreferentziak ere, baldintza orokor hauekin bat etorriz.</w:t>
      </w:r>
    </w:p>
    <w:p w14:paraId="10463E22" w14:textId="77777777" w:rsidR="0025404A" w:rsidRDefault="0025404A" w:rsidP="00C22845">
      <w:pPr>
        <w:jc w:val="both"/>
        <w:rPr>
          <w:rFonts w:ascii="Trebuchet MS" w:eastAsia="Calibri" w:hAnsi="Trebuchet MS"/>
          <w:sz w:val="22"/>
          <w:szCs w:val="22"/>
          <w:lang w:val="eu-ES" w:eastAsia="en-US"/>
        </w:rPr>
      </w:pPr>
    </w:p>
    <w:p w14:paraId="3F2311ED" w14:textId="77777777" w:rsidR="0025404A" w:rsidRPr="00AF3A4D" w:rsidRDefault="0025404A" w:rsidP="0025404A">
      <w:pPr>
        <w:jc w:val="both"/>
        <w:rPr>
          <w:rFonts w:ascii="Trebuchet MS" w:eastAsia="Calibri" w:hAnsi="Trebuchet MS"/>
          <w:sz w:val="22"/>
          <w:szCs w:val="22"/>
          <w:lang w:val="eu-ES" w:eastAsia="en-US"/>
        </w:rPr>
      </w:pPr>
      <w:r w:rsidRPr="00AF3A4D">
        <w:rPr>
          <w:rFonts w:ascii="Trebuchet MS" w:eastAsia="Calibri" w:hAnsi="Trebuchet MS"/>
          <w:sz w:val="22"/>
          <w:szCs w:val="22"/>
          <w:lang w:val="eu-ES" w:eastAsia="en-US"/>
        </w:rPr>
        <w:t>Eskaera onartu ondoren, laginak NEIKERen jabetza izango dira soil-soilik, eta NEIKERek bere irizpidearen arabera erabiltzeko eta ustiatzeko eskubide aske eta mugagabea izango du, zuzenean edo zeharka, banaka edo hirugarrenekin batera, modu anonimoan (salbu eta, beharrezkoa denean, koordenatu geografikoen erreferentzia baliabide naturalen kontserbazioaren eremuan), lagin guzti-guztiak eta horietatik lortutako isolatu biologikoak, bai eta, hala badagokio, aipatutako koordenatu-erreferentziak ere, ikerketa-azterketetarako, metodoak baliozkotzeko, aurkezpen, dibulgazio edo argitalpen zientifikoetan edo bestelakoetan, ahozkoak zein idatzizkoak izan, edo pertsona fisiko edo juridikoekin, publiko zein pribatuekin, lankidetzan aritzekoak.</w:t>
      </w:r>
    </w:p>
    <w:p w14:paraId="213DBE0A" w14:textId="77777777" w:rsidR="0025404A" w:rsidRPr="0025404A" w:rsidRDefault="0025404A" w:rsidP="00C22845">
      <w:pPr>
        <w:jc w:val="both"/>
        <w:rPr>
          <w:rFonts w:ascii="Trebuchet MS" w:eastAsia="Calibri" w:hAnsi="Trebuchet MS"/>
          <w:sz w:val="22"/>
          <w:szCs w:val="22"/>
          <w:lang w:val="eu-ES" w:eastAsia="en-US"/>
        </w:rPr>
      </w:pPr>
    </w:p>
    <w:p w14:paraId="590E05CC" w14:textId="43DEA8D8" w:rsidR="00C22845" w:rsidRPr="00AF3A4D" w:rsidRDefault="00C22845" w:rsidP="00C22845">
      <w:pPr>
        <w:jc w:val="both"/>
        <w:rPr>
          <w:rFonts w:ascii="Trebuchet MS" w:eastAsia="Calibri" w:hAnsi="Trebuchet MS"/>
          <w:sz w:val="22"/>
          <w:szCs w:val="22"/>
          <w:lang w:val="eu-ES" w:eastAsia="en-US"/>
        </w:rPr>
      </w:pPr>
      <w:r w:rsidRPr="00AF3A4D">
        <w:rPr>
          <w:rFonts w:ascii="Trebuchet MS" w:eastAsia="Calibri" w:hAnsi="Trebuchet MS"/>
          <w:sz w:val="22"/>
          <w:szCs w:val="22"/>
          <w:lang w:val="eu-ES" w:eastAsia="en-US"/>
        </w:rPr>
        <w:t>Bezeroak NEIKERekin lankidetzan aritu beharko du, aurreko paragrafoan jasotako eskubideak gauzatzeko, baita horretarako beharrezkoak edo egokiak diren izapide eta dokumentu publiko edo pribatu guztiak sinatu, harpidetu eta gauzatzeko ere.</w:t>
      </w:r>
    </w:p>
    <w:p w14:paraId="548ECA83" w14:textId="77777777" w:rsidR="00153AA9" w:rsidRPr="00AF3A4D" w:rsidRDefault="00153AA9" w:rsidP="00CC7EFE">
      <w:pPr>
        <w:jc w:val="both"/>
        <w:rPr>
          <w:rFonts w:ascii="Trebuchet MS" w:eastAsia="Calibri" w:hAnsi="Trebuchet MS"/>
          <w:sz w:val="22"/>
          <w:szCs w:val="22"/>
          <w:lang w:val="eu-ES" w:eastAsia="en-US"/>
        </w:rPr>
      </w:pPr>
    </w:p>
    <w:p w14:paraId="04FBE05B" w14:textId="77777777" w:rsidR="00153AA9" w:rsidRPr="00D42726" w:rsidRDefault="00E64E36" w:rsidP="00E64E36">
      <w:pPr>
        <w:numPr>
          <w:ilvl w:val="0"/>
          <w:numId w:val="1"/>
        </w:numPr>
        <w:spacing w:after="240"/>
        <w:jc w:val="both"/>
        <w:rPr>
          <w:rFonts w:ascii="Trebuchet MS" w:hAnsi="Trebuchet MS"/>
          <w:b/>
          <w:sz w:val="22"/>
          <w:szCs w:val="22"/>
        </w:rPr>
      </w:pPr>
      <w:r w:rsidRPr="00D42726">
        <w:rPr>
          <w:rFonts w:ascii="Trebuchet MS" w:hAnsi="Trebuchet MS"/>
          <w:b/>
          <w:sz w:val="22"/>
          <w:szCs w:val="22"/>
          <w:lang w:val="eu-ES"/>
        </w:rPr>
        <w:t>ERANTZUKIZUN ERATORRIAK</w:t>
      </w:r>
      <w:r w:rsidR="00153AA9" w:rsidRPr="00D42726">
        <w:rPr>
          <w:rFonts w:ascii="Trebuchet MS" w:hAnsi="Trebuchet MS"/>
          <w:b/>
          <w:sz w:val="22"/>
          <w:szCs w:val="22"/>
        </w:rPr>
        <w:t xml:space="preserve"> </w:t>
      </w:r>
    </w:p>
    <w:p w14:paraId="4DDAB197" w14:textId="77777777" w:rsidR="009F1A94" w:rsidRPr="00D42726" w:rsidRDefault="00E64E36" w:rsidP="009F1A94">
      <w:pPr>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NEIKERek ez du inolako erantzukizunik bere gain hartuko ez bezeroak egiten dituen egintzen inguruan (laginketak, eskatutako determinazioak…) ez informazio urri eta desegoki baten ondoriozkoen inguruan.</w:t>
      </w:r>
      <w:r w:rsidR="009F1A94" w:rsidRPr="00D42726">
        <w:rPr>
          <w:rFonts w:ascii="Trebuchet MS" w:eastAsia="Calibri" w:hAnsi="Trebuchet MS"/>
          <w:sz w:val="22"/>
          <w:szCs w:val="22"/>
          <w:lang w:eastAsia="en-US"/>
        </w:rPr>
        <w:t xml:space="preserve"> </w:t>
      </w:r>
      <w:r w:rsidRPr="00D42726">
        <w:rPr>
          <w:rFonts w:ascii="Trebuchet MS" w:eastAsia="Calibri" w:hAnsi="Trebuchet MS"/>
          <w:sz w:val="22"/>
          <w:szCs w:val="22"/>
          <w:lang w:val="eu-ES" w:eastAsia="en-US"/>
        </w:rPr>
        <w:t>Kontratuko baldintzen edozein urraketaren aurrean NEIKERek bezeroarekiko duen erantzukizuna zerbitzua errepikatzera edo bezeroari dagokion zenbatekoa bueltatzera mugatzen da.</w:t>
      </w:r>
      <w:r w:rsidR="009F1A94" w:rsidRPr="00D42726">
        <w:rPr>
          <w:rFonts w:ascii="Trebuchet MS" w:eastAsia="Calibri" w:hAnsi="Trebuchet MS"/>
          <w:sz w:val="22"/>
          <w:szCs w:val="22"/>
          <w:lang w:eastAsia="en-US"/>
        </w:rPr>
        <w:t xml:space="preserve"> </w:t>
      </w:r>
      <w:r w:rsidRPr="00D42726">
        <w:rPr>
          <w:rFonts w:ascii="Trebuchet MS" w:eastAsia="Calibri" w:hAnsi="Trebuchet MS"/>
          <w:sz w:val="22"/>
          <w:szCs w:val="22"/>
          <w:lang w:val="eu-ES" w:eastAsia="en-US"/>
        </w:rPr>
        <w:t>NEIKERek ez du bere erantzukizunpean hartuko zerbitzua ematearen ondoriozko zeharkako kalterik.</w:t>
      </w:r>
      <w:r w:rsidR="009F1A94" w:rsidRPr="00D42726">
        <w:rPr>
          <w:rFonts w:ascii="Trebuchet MS" w:eastAsia="Calibri" w:hAnsi="Trebuchet MS"/>
          <w:sz w:val="22"/>
          <w:szCs w:val="22"/>
          <w:lang w:eastAsia="en-US"/>
        </w:rPr>
        <w:t xml:space="preserve"> </w:t>
      </w:r>
    </w:p>
    <w:p w14:paraId="59DBBFFA" w14:textId="77777777" w:rsidR="00153AA9" w:rsidRPr="00D42726" w:rsidRDefault="00153AA9" w:rsidP="00CC7EFE">
      <w:pPr>
        <w:jc w:val="both"/>
        <w:rPr>
          <w:rFonts w:ascii="Trebuchet MS" w:eastAsia="Calibri" w:hAnsi="Trebuchet MS"/>
          <w:sz w:val="22"/>
          <w:szCs w:val="22"/>
          <w:lang w:eastAsia="en-US"/>
        </w:rPr>
      </w:pPr>
    </w:p>
    <w:p w14:paraId="5E60B6A8" w14:textId="77777777" w:rsidR="00153AA9" w:rsidRPr="00D42726" w:rsidRDefault="00E64E36" w:rsidP="00E64E36">
      <w:pPr>
        <w:numPr>
          <w:ilvl w:val="0"/>
          <w:numId w:val="1"/>
        </w:numPr>
        <w:spacing w:after="240"/>
        <w:jc w:val="both"/>
        <w:rPr>
          <w:rFonts w:ascii="Trebuchet MS" w:hAnsi="Trebuchet MS"/>
          <w:b/>
          <w:sz w:val="22"/>
          <w:szCs w:val="22"/>
        </w:rPr>
      </w:pPr>
      <w:r w:rsidRPr="00D42726">
        <w:rPr>
          <w:rFonts w:ascii="Trebuchet MS" w:hAnsi="Trebuchet MS"/>
          <w:b/>
          <w:sz w:val="22"/>
          <w:szCs w:val="22"/>
          <w:lang w:val="eu-ES"/>
        </w:rPr>
        <w:t>LANAK GELDIARAZTEA</w:t>
      </w:r>
      <w:r w:rsidR="00153AA9" w:rsidRPr="00D42726">
        <w:rPr>
          <w:rFonts w:ascii="Trebuchet MS" w:hAnsi="Trebuchet MS"/>
          <w:b/>
          <w:sz w:val="22"/>
          <w:szCs w:val="22"/>
        </w:rPr>
        <w:t xml:space="preserve"> </w:t>
      </w:r>
    </w:p>
    <w:p w14:paraId="3F4C26E5" w14:textId="77777777" w:rsidR="00153AA9" w:rsidRPr="00D42726" w:rsidRDefault="00E64E36" w:rsidP="00CC7EFE">
      <w:pPr>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NEIKERek eskubidea izango du analisiak geldiarazteko, baldin eta tartean arrazoi hauetakoren bat badago:</w:t>
      </w:r>
    </w:p>
    <w:p w14:paraId="677CED31" w14:textId="77777777" w:rsidR="00A26A10" w:rsidRPr="00D42726" w:rsidRDefault="00A26A10" w:rsidP="00A26A10">
      <w:pPr>
        <w:ind w:firstLine="709"/>
        <w:jc w:val="both"/>
        <w:rPr>
          <w:rFonts w:ascii="Trebuchet MS" w:eastAsia="Calibri" w:hAnsi="Trebuchet MS"/>
          <w:sz w:val="22"/>
          <w:szCs w:val="22"/>
          <w:lang w:eastAsia="en-US"/>
        </w:rPr>
      </w:pPr>
    </w:p>
    <w:p w14:paraId="3EA44E03" w14:textId="77777777" w:rsidR="00153AA9" w:rsidRPr="00D42726" w:rsidRDefault="00E64E36" w:rsidP="00A26A10">
      <w:pPr>
        <w:ind w:firstLine="709"/>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Laginaren egoera txarra edo kantitate txikiegia</w:t>
      </w:r>
    </w:p>
    <w:p w14:paraId="4051A16E" w14:textId="77777777" w:rsidR="00153AA9" w:rsidRPr="00D42726" w:rsidRDefault="00E64E36" w:rsidP="00A26A10">
      <w:pPr>
        <w:ind w:firstLine="709"/>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Ez ordaintzea</w:t>
      </w:r>
    </w:p>
    <w:p w14:paraId="16AAD8B9" w14:textId="77777777" w:rsidR="00153AA9" w:rsidRPr="00D42726" w:rsidRDefault="00E64E36" w:rsidP="00A26A10">
      <w:pPr>
        <w:ind w:firstLine="709"/>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Ekipamenduen matxurak eta ezinbesteko kasuak</w:t>
      </w:r>
    </w:p>
    <w:p w14:paraId="3348E9EE" w14:textId="77777777" w:rsidR="00A26A10" w:rsidRPr="00D42726" w:rsidRDefault="00A26A10" w:rsidP="00A26A10">
      <w:pPr>
        <w:jc w:val="both"/>
        <w:rPr>
          <w:rFonts w:ascii="Trebuchet MS" w:eastAsia="Calibri" w:hAnsi="Trebuchet MS"/>
          <w:sz w:val="22"/>
          <w:szCs w:val="22"/>
          <w:lang w:eastAsia="en-US"/>
        </w:rPr>
      </w:pPr>
    </w:p>
    <w:p w14:paraId="0F431632" w14:textId="77777777" w:rsidR="00DA73B4" w:rsidRPr="00D42726" w:rsidRDefault="00E64E36" w:rsidP="00CC7EFE">
      <w:pPr>
        <w:jc w:val="both"/>
        <w:rPr>
          <w:rFonts w:ascii="Trebuchet MS" w:eastAsia="Calibri" w:hAnsi="Trebuchet MS"/>
          <w:sz w:val="22"/>
          <w:szCs w:val="22"/>
          <w:lang w:eastAsia="en-US"/>
        </w:rPr>
      </w:pPr>
      <w:r w:rsidRPr="00D42726">
        <w:rPr>
          <w:rFonts w:ascii="Trebuchet MS" w:eastAsia="Calibri" w:hAnsi="Trebuchet MS"/>
          <w:sz w:val="22"/>
          <w:szCs w:val="22"/>
          <w:lang w:val="eu-ES" w:eastAsia="en-US"/>
        </w:rPr>
        <w:t>Halakoak berehalaxe jakinaraziko zaizkio bezeroari.</w:t>
      </w:r>
      <w:r w:rsidR="00A26A10" w:rsidRPr="00D42726">
        <w:rPr>
          <w:rFonts w:ascii="Trebuchet MS" w:eastAsia="Calibri" w:hAnsi="Trebuchet MS"/>
          <w:sz w:val="22"/>
          <w:szCs w:val="22"/>
          <w:lang w:eastAsia="en-US"/>
        </w:rPr>
        <w:t xml:space="preserve"> </w:t>
      </w:r>
      <w:r w:rsidRPr="00D42726">
        <w:rPr>
          <w:rFonts w:ascii="Trebuchet MS" w:eastAsia="Calibri" w:hAnsi="Trebuchet MS"/>
          <w:sz w:val="22"/>
          <w:szCs w:val="22"/>
          <w:lang w:val="eu-ES" w:eastAsia="en-US"/>
        </w:rPr>
        <w:t>Geldiaraztea ekarri zuen egoera normalizatutakoan, berriz ere ekingo zaie analisiei.</w:t>
      </w:r>
    </w:p>
    <w:p w14:paraId="1BB741A0" w14:textId="77777777" w:rsidR="007B6E7B" w:rsidRPr="00D42726" w:rsidRDefault="007B6E7B" w:rsidP="00CC7EFE">
      <w:pPr>
        <w:jc w:val="both"/>
        <w:rPr>
          <w:rFonts w:ascii="Trebuchet MS" w:eastAsia="Calibri" w:hAnsi="Trebuchet MS"/>
          <w:sz w:val="22"/>
          <w:szCs w:val="22"/>
          <w:lang w:eastAsia="en-US"/>
        </w:rPr>
      </w:pPr>
    </w:p>
    <w:p w14:paraId="6068E88E" w14:textId="77777777" w:rsidR="00B86D78" w:rsidRDefault="00B86D78">
      <w:pPr>
        <w:rPr>
          <w:rFonts w:ascii="Trebuchet MS" w:hAnsi="Trebuchet MS"/>
          <w:b/>
          <w:sz w:val="22"/>
          <w:szCs w:val="22"/>
          <w:lang w:val="eu-ES"/>
        </w:rPr>
      </w:pPr>
      <w:r>
        <w:rPr>
          <w:rFonts w:ascii="Trebuchet MS" w:hAnsi="Trebuchet MS"/>
          <w:b/>
          <w:sz w:val="22"/>
          <w:szCs w:val="22"/>
          <w:lang w:val="eu-ES"/>
        </w:rPr>
        <w:br w:type="page"/>
      </w:r>
    </w:p>
    <w:p w14:paraId="605D5936" w14:textId="75DDFE12" w:rsidR="00153AA9" w:rsidRPr="00D42726" w:rsidRDefault="00E64E36" w:rsidP="00E64E36">
      <w:pPr>
        <w:numPr>
          <w:ilvl w:val="0"/>
          <w:numId w:val="1"/>
        </w:numPr>
        <w:spacing w:after="240"/>
        <w:jc w:val="both"/>
        <w:rPr>
          <w:rFonts w:ascii="Trebuchet MS" w:hAnsi="Trebuchet MS"/>
          <w:b/>
          <w:sz w:val="22"/>
          <w:szCs w:val="22"/>
        </w:rPr>
      </w:pPr>
      <w:r w:rsidRPr="00D42726">
        <w:rPr>
          <w:rFonts w:ascii="Trebuchet MS" w:hAnsi="Trebuchet MS"/>
          <w:b/>
          <w:sz w:val="22"/>
          <w:szCs w:val="22"/>
          <w:lang w:val="eu-ES"/>
        </w:rPr>
        <w:lastRenderedPageBreak/>
        <w:t>DATU PERTSONALEN BABESA</w:t>
      </w:r>
      <w:r w:rsidR="00153AA9" w:rsidRPr="00D42726">
        <w:rPr>
          <w:rFonts w:ascii="Trebuchet MS" w:hAnsi="Trebuchet MS"/>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869"/>
      </w:tblGrid>
      <w:tr w:rsidR="00DA73B4" w:rsidRPr="00D42726" w14:paraId="09B07A79" w14:textId="77777777" w:rsidTr="00121D0B">
        <w:tc>
          <w:tcPr>
            <w:tcW w:w="8678" w:type="dxa"/>
            <w:gridSpan w:val="2"/>
            <w:shd w:val="clear" w:color="auto" w:fill="auto"/>
          </w:tcPr>
          <w:p w14:paraId="78344E65" w14:textId="77777777" w:rsidR="00DA73B4" w:rsidRPr="00D42726" w:rsidRDefault="00E64E36" w:rsidP="00C92E35">
            <w:pPr>
              <w:rPr>
                <w:rFonts w:ascii="Trebuchet MS" w:eastAsia="Calibri" w:hAnsi="Trebuchet MS"/>
                <w:b/>
                <w:sz w:val="22"/>
                <w:szCs w:val="22"/>
                <w:lang w:val="pl-PL" w:eastAsia="en-US"/>
              </w:rPr>
            </w:pPr>
            <w:r w:rsidRPr="00D42726">
              <w:rPr>
                <w:rFonts w:ascii="Trebuchet MS" w:eastAsia="Calibri" w:hAnsi="Trebuchet MS"/>
                <w:b/>
                <w:sz w:val="22"/>
                <w:szCs w:val="22"/>
                <w:lang w:val="eu-ES" w:eastAsia="en-US"/>
              </w:rPr>
              <w:t>Datu pertsonalak babesteari buruzko oinarrizko informazioa</w:t>
            </w:r>
            <w:r w:rsidR="00DA73B4" w:rsidRPr="00D42726">
              <w:rPr>
                <w:rFonts w:ascii="Trebuchet MS" w:eastAsia="Calibri" w:hAnsi="Trebuchet MS"/>
                <w:b/>
                <w:sz w:val="22"/>
                <w:szCs w:val="22"/>
                <w:lang w:val="pl-PL" w:eastAsia="en-US"/>
              </w:rPr>
              <w:t xml:space="preserve"> </w:t>
            </w:r>
          </w:p>
        </w:tc>
      </w:tr>
      <w:tr w:rsidR="00DA73B4" w:rsidRPr="00D42726" w14:paraId="72463960" w14:textId="77777777" w:rsidTr="00121D0B">
        <w:tc>
          <w:tcPr>
            <w:tcW w:w="8678" w:type="dxa"/>
            <w:gridSpan w:val="2"/>
            <w:shd w:val="clear" w:color="auto" w:fill="auto"/>
          </w:tcPr>
          <w:p w14:paraId="52571826" w14:textId="77777777" w:rsidR="00DA73B4" w:rsidRPr="00D42726" w:rsidRDefault="00E64E36" w:rsidP="00C92E35">
            <w:pPr>
              <w:rPr>
                <w:rFonts w:ascii="Trebuchet MS" w:eastAsia="Calibri" w:hAnsi="Trebuchet MS"/>
                <w:sz w:val="22"/>
                <w:szCs w:val="22"/>
                <w:lang w:val="pl-PL" w:eastAsia="en-US"/>
              </w:rPr>
            </w:pPr>
            <w:r w:rsidRPr="00D42726">
              <w:rPr>
                <w:rFonts w:ascii="Trebuchet MS" w:eastAsia="Calibri" w:hAnsi="Trebuchet MS"/>
                <w:sz w:val="22"/>
                <w:szCs w:val="22"/>
                <w:lang w:val="eu-ES" w:eastAsia="en-US"/>
              </w:rPr>
              <w:t xml:space="preserve">Datuak Babesteko </w:t>
            </w:r>
            <w:r w:rsidR="00EB0229" w:rsidRPr="00D42726">
              <w:rPr>
                <w:rFonts w:ascii="Trebuchet MS" w:eastAsia="Calibri" w:hAnsi="Trebuchet MS"/>
                <w:sz w:val="22"/>
                <w:szCs w:val="22"/>
                <w:lang w:val="eu-ES" w:eastAsia="en-US"/>
              </w:rPr>
              <w:t>Erregelamendu</w:t>
            </w:r>
            <w:r w:rsidRPr="00D42726">
              <w:rPr>
                <w:rFonts w:ascii="Trebuchet MS" w:eastAsia="Calibri" w:hAnsi="Trebuchet MS"/>
                <w:sz w:val="22"/>
                <w:szCs w:val="22"/>
                <w:lang w:val="eu-ES" w:eastAsia="en-US"/>
              </w:rPr>
              <w:t xml:space="preserve"> Orokorra</w:t>
            </w:r>
            <w:r w:rsidR="00EB0229" w:rsidRPr="00D42726">
              <w:rPr>
                <w:rFonts w:ascii="Trebuchet MS" w:eastAsia="Calibri" w:hAnsi="Trebuchet MS"/>
                <w:sz w:val="22"/>
                <w:szCs w:val="22"/>
                <w:lang w:val="eu-ES" w:eastAsia="en-US"/>
              </w:rPr>
              <w:t>k (DBEO) tratatuko diren datu pertsonalen inguruan dioenari  jarraituz, zera jakinarazten zaio interesdunari:</w:t>
            </w:r>
          </w:p>
        </w:tc>
      </w:tr>
      <w:tr w:rsidR="00DA73B4" w:rsidRPr="00D42726" w14:paraId="2F9069EA" w14:textId="77777777" w:rsidTr="00121D0B">
        <w:tc>
          <w:tcPr>
            <w:tcW w:w="1809" w:type="dxa"/>
            <w:shd w:val="clear" w:color="auto" w:fill="auto"/>
          </w:tcPr>
          <w:p w14:paraId="0B141456" w14:textId="77777777" w:rsidR="00DA73B4" w:rsidRPr="00D42726" w:rsidRDefault="00EB0229" w:rsidP="00C92E35">
            <w:pPr>
              <w:rPr>
                <w:rFonts w:ascii="Trebuchet MS" w:eastAsia="Calibri" w:hAnsi="Trebuchet MS"/>
                <w:b/>
                <w:sz w:val="22"/>
                <w:szCs w:val="22"/>
                <w:lang w:val="es-ES" w:eastAsia="en-US"/>
              </w:rPr>
            </w:pPr>
            <w:r w:rsidRPr="00D42726">
              <w:rPr>
                <w:rFonts w:ascii="Trebuchet MS" w:eastAsia="Calibri" w:hAnsi="Trebuchet MS"/>
                <w:b/>
                <w:sz w:val="22"/>
                <w:szCs w:val="22"/>
                <w:lang w:val="eu-ES" w:eastAsia="en-US"/>
              </w:rPr>
              <w:t>Arduraduna</w:t>
            </w:r>
          </w:p>
        </w:tc>
        <w:tc>
          <w:tcPr>
            <w:tcW w:w="6869" w:type="dxa"/>
            <w:shd w:val="clear" w:color="auto" w:fill="auto"/>
          </w:tcPr>
          <w:p w14:paraId="1C5CCF7B" w14:textId="2A090325" w:rsidR="00DA73B4" w:rsidRPr="00D42726" w:rsidRDefault="00EB0229" w:rsidP="00C92E35">
            <w:pPr>
              <w:jc w:val="both"/>
              <w:rPr>
                <w:rFonts w:ascii="Trebuchet MS" w:eastAsia="Calibri" w:hAnsi="Trebuchet MS"/>
                <w:sz w:val="22"/>
                <w:szCs w:val="22"/>
                <w:lang w:val="es-ES" w:eastAsia="en-US"/>
              </w:rPr>
            </w:pPr>
            <w:r w:rsidRPr="00D42726">
              <w:rPr>
                <w:rFonts w:ascii="Trebuchet MS" w:eastAsia="Calibri" w:hAnsi="Trebuchet MS"/>
                <w:sz w:val="22"/>
                <w:szCs w:val="22"/>
                <w:lang w:val="eu-ES" w:eastAsia="en-US"/>
              </w:rPr>
              <w:t>NEIKER, Nekazaritza Ikerketa eta Garapenerako Euskal Erakundea, SA-ko Baliabideetako Zuzendaria.</w:t>
            </w:r>
          </w:p>
        </w:tc>
      </w:tr>
      <w:tr w:rsidR="00DA73B4" w:rsidRPr="00D42726" w14:paraId="06094D0D" w14:textId="77777777" w:rsidTr="00121D0B">
        <w:tc>
          <w:tcPr>
            <w:tcW w:w="1809" w:type="dxa"/>
            <w:shd w:val="clear" w:color="auto" w:fill="auto"/>
          </w:tcPr>
          <w:p w14:paraId="523C13BE" w14:textId="77777777" w:rsidR="00DA73B4" w:rsidRPr="00D42726" w:rsidRDefault="00EB0229" w:rsidP="00C92E35">
            <w:pPr>
              <w:rPr>
                <w:rFonts w:ascii="Trebuchet MS" w:eastAsia="Calibri" w:hAnsi="Trebuchet MS"/>
                <w:b/>
                <w:sz w:val="22"/>
                <w:szCs w:val="22"/>
                <w:lang w:val="es-ES" w:eastAsia="en-US"/>
              </w:rPr>
            </w:pPr>
            <w:r w:rsidRPr="00D42726">
              <w:rPr>
                <w:rFonts w:ascii="Trebuchet MS" w:eastAsia="Calibri" w:hAnsi="Trebuchet MS"/>
                <w:b/>
                <w:sz w:val="22"/>
                <w:szCs w:val="22"/>
                <w:lang w:val="eu-ES" w:eastAsia="en-US"/>
              </w:rPr>
              <w:t>Xedeak</w:t>
            </w:r>
          </w:p>
        </w:tc>
        <w:tc>
          <w:tcPr>
            <w:tcW w:w="6869" w:type="dxa"/>
            <w:shd w:val="clear" w:color="auto" w:fill="auto"/>
          </w:tcPr>
          <w:p w14:paraId="65CE42C7" w14:textId="77777777" w:rsidR="00C84EAF" w:rsidRPr="00D42726" w:rsidRDefault="00EB0229" w:rsidP="00C84EAF">
            <w:pPr>
              <w:jc w:val="both"/>
              <w:rPr>
                <w:rFonts w:ascii="Trebuchet MS" w:eastAsia="Calibri" w:hAnsi="Trebuchet MS"/>
                <w:sz w:val="22"/>
                <w:szCs w:val="22"/>
                <w:lang w:val="es-ES" w:eastAsia="en-US"/>
              </w:rPr>
            </w:pPr>
            <w:r w:rsidRPr="00D42726">
              <w:rPr>
                <w:rFonts w:ascii="Trebuchet MS" w:eastAsia="Calibri" w:hAnsi="Trebuchet MS"/>
                <w:sz w:val="22"/>
                <w:szCs w:val="22"/>
                <w:lang w:val="eu-ES" w:eastAsia="en-US"/>
              </w:rPr>
              <w:t>Zerbitzu analitikoen prestazioa kudeatzea.</w:t>
            </w:r>
            <w:r w:rsidR="00C84EAF" w:rsidRPr="00D42726">
              <w:rPr>
                <w:rFonts w:ascii="Trebuchet MS" w:eastAsia="Calibri" w:hAnsi="Trebuchet MS"/>
                <w:sz w:val="22"/>
                <w:szCs w:val="22"/>
                <w:lang w:val="es-ES" w:eastAsia="en-US"/>
              </w:rPr>
              <w:t xml:space="preserve"> </w:t>
            </w:r>
            <w:r w:rsidRPr="00D42726">
              <w:rPr>
                <w:rFonts w:ascii="Trebuchet MS" w:eastAsia="Calibri" w:hAnsi="Trebuchet MS"/>
                <w:sz w:val="22"/>
                <w:szCs w:val="22"/>
                <w:lang w:val="eu-ES" w:eastAsia="en-US"/>
              </w:rPr>
              <w:t>Jarduera egiteko behar diren harreman eta komunikazioak izatea; NEIKERen jarduera, ekitaldi, produktu edota zerbitzuei buruzko informazioa bidaltzea; bezeroekin, balizko bezeroekin, hornitzaileekin eta kolaboratzaileekin harremanak izatea.</w:t>
            </w:r>
          </w:p>
          <w:p w14:paraId="34E4B591" w14:textId="77777777" w:rsidR="00C84EAF" w:rsidRPr="00D42726" w:rsidRDefault="00EB0229" w:rsidP="00C84EAF">
            <w:pPr>
              <w:jc w:val="both"/>
              <w:rPr>
                <w:rFonts w:ascii="Trebuchet MS" w:eastAsia="Calibri" w:hAnsi="Trebuchet MS"/>
                <w:sz w:val="22"/>
                <w:szCs w:val="22"/>
                <w:lang w:val="es-ES" w:eastAsia="en-US"/>
              </w:rPr>
            </w:pPr>
            <w:r w:rsidRPr="00D42726">
              <w:rPr>
                <w:rFonts w:ascii="Trebuchet MS" w:eastAsia="Calibri" w:hAnsi="Trebuchet MS"/>
                <w:sz w:val="22"/>
                <w:szCs w:val="22"/>
                <w:lang w:val="eu-ES" w:eastAsia="en-US"/>
              </w:rPr>
              <w:t>NEIKERek, gainera, datu pertsonalen tratamendua egiten du enpresei edo pertsona pribatu eta publikoei ematen dizkien zerbitzuen arabera (esaterako, laborategiko saiakuntza eta probetan).</w:t>
            </w:r>
          </w:p>
          <w:p w14:paraId="45165D62" w14:textId="77777777" w:rsidR="00DA73B4" w:rsidRPr="00D42726" w:rsidRDefault="00EB0229" w:rsidP="00C92E35">
            <w:pPr>
              <w:jc w:val="both"/>
              <w:rPr>
                <w:rFonts w:ascii="Trebuchet MS" w:eastAsia="Calibri" w:hAnsi="Trebuchet MS"/>
                <w:sz w:val="22"/>
                <w:szCs w:val="22"/>
                <w:lang w:val="es-ES" w:eastAsia="en-US"/>
              </w:rPr>
            </w:pPr>
            <w:r w:rsidRPr="00D42726">
              <w:rPr>
                <w:rFonts w:ascii="Trebuchet MS" w:eastAsia="Calibri" w:hAnsi="Trebuchet MS"/>
                <w:sz w:val="22"/>
                <w:szCs w:val="22"/>
                <w:lang w:val="eu-ES" w:eastAsia="en-US"/>
              </w:rPr>
              <w:t>Gure jarduera eta zerbitzuei buruzko informaziorik jaso nahi ez baduzu, e-mail bat bidal dezakezu</w:t>
            </w:r>
            <w:r w:rsidR="008E65C4" w:rsidRPr="00D42726">
              <w:rPr>
                <w:rFonts w:ascii="Trebuchet MS" w:eastAsia="Calibri" w:hAnsi="Trebuchet MS"/>
                <w:sz w:val="22"/>
                <w:szCs w:val="22"/>
                <w:lang w:val="eu-ES" w:eastAsia="en-US"/>
              </w:rPr>
              <w:t>,</w:t>
            </w:r>
            <w:r w:rsidRPr="00D42726">
              <w:rPr>
                <w:rFonts w:ascii="Trebuchet MS" w:eastAsia="Calibri" w:hAnsi="Trebuchet MS"/>
                <w:sz w:val="22"/>
                <w:szCs w:val="22"/>
                <w:lang w:val="eu-ES" w:eastAsia="en-US"/>
              </w:rPr>
              <w:t xml:space="preserve"> hori adieraz</w:t>
            </w:r>
            <w:r w:rsidR="00FD10DD" w:rsidRPr="00D42726">
              <w:rPr>
                <w:rFonts w:ascii="Trebuchet MS" w:eastAsia="Calibri" w:hAnsi="Trebuchet MS"/>
                <w:sz w:val="22"/>
                <w:szCs w:val="22"/>
                <w:lang w:val="eu-ES" w:eastAsia="en-US"/>
              </w:rPr>
              <w:t>iz</w:t>
            </w:r>
            <w:r w:rsidRPr="00D42726">
              <w:rPr>
                <w:rFonts w:ascii="Trebuchet MS" w:eastAsia="Calibri" w:hAnsi="Trebuchet MS"/>
                <w:sz w:val="22"/>
                <w:szCs w:val="22"/>
                <w:lang w:val="eu-ES" w:eastAsia="en-US"/>
              </w:rPr>
              <w:t xml:space="preserve">, helbide honetara: </w:t>
            </w:r>
            <w:hyperlink r:id="rId9" w:history="1">
              <w:r w:rsidR="00BB66C8" w:rsidRPr="00D42726">
                <w:rPr>
                  <w:rStyle w:val="Hipervnculo"/>
                  <w:rFonts w:ascii="Trebuchet MS" w:eastAsia="Calibri" w:hAnsi="Trebuchet MS"/>
                  <w:sz w:val="22"/>
                  <w:szCs w:val="22"/>
                  <w:lang w:val="eu-ES" w:eastAsia="en-US"/>
                </w:rPr>
                <w:t>dbo-dpd@neiker.eus</w:t>
              </w:r>
            </w:hyperlink>
            <w:r w:rsidR="00BB66C8" w:rsidRPr="00D42726">
              <w:rPr>
                <w:rFonts w:ascii="Trebuchet MS" w:eastAsia="Calibri" w:hAnsi="Trebuchet MS"/>
                <w:sz w:val="22"/>
                <w:szCs w:val="22"/>
                <w:lang w:val="eu-ES" w:eastAsia="en-US"/>
              </w:rPr>
              <w:t xml:space="preserve"> </w:t>
            </w:r>
          </w:p>
        </w:tc>
      </w:tr>
      <w:tr w:rsidR="00DA73B4" w:rsidRPr="00D42726" w14:paraId="0E709136" w14:textId="77777777" w:rsidTr="00121D0B">
        <w:tc>
          <w:tcPr>
            <w:tcW w:w="1809" w:type="dxa"/>
            <w:shd w:val="clear" w:color="auto" w:fill="auto"/>
          </w:tcPr>
          <w:p w14:paraId="2DDD9409" w14:textId="77777777" w:rsidR="00DA73B4" w:rsidRPr="00D42726" w:rsidRDefault="008E65C4" w:rsidP="00C92E35">
            <w:pPr>
              <w:rPr>
                <w:rFonts w:ascii="Trebuchet MS" w:eastAsia="Calibri" w:hAnsi="Trebuchet MS"/>
                <w:b/>
                <w:sz w:val="22"/>
                <w:szCs w:val="22"/>
                <w:lang w:val="es-ES" w:eastAsia="en-US"/>
              </w:rPr>
            </w:pPr>
            <w:r w:rsidRPr="00D42726">
              <w:rPr>
                <w:rFonts w:ascii="Trebuchet MS" w:eastAsia="Calibri" w:hAnsi="Trebuchet MS"/>
                <w:b/>
                <w:sz w:val="22"/>
                <w:szCs w:val="22"/>
                <w:lang w:val="eu-ES" w:eastAsia="en-US"/>
              </w:rPr>
              <w:t>Legitimazioa</w:t>
            </w:r>
          </w:p>
        </w:tc>
        <w:tc>
          <w:tcPr>
            <w:tcW w:w="6869" w:type="dxa"/>
            <w:shd w:val="clear" w:color="auto" w:fill="auto"/>
          </w:tcPr>
          <w:p w14:paraId="2884EC78" w14:textId="77777777" w:rsidR="00DA73B4" w:rsidRPr="00D42726" w:rsidRDefault="008E65C4" w:rsidP="00C92E35">
            <w:pPr>
              <w:jc w:val="both"/>
              <w:rPr>
                <w:rFonts w:ascii="Trebuchet MS" w:eastAsia="Calibri" w:hAnsi="Trebuchet MS"/>
                <w:sz w:val="22"/>
                <w:szCs w:val="22"/>
                <w:lang w:val="es-ES" w:eastAsia="en-US"/>
              </w:rPr>
            </w:pPr>
            <w:r w:rsidRPr="00D42726">
              <w:rPr>
                <w:rFonts w:ascii="Trebuchet MS" w:eastAsia="Calibri" w:hAnsi="Trebuchet MS"/>
                <w:sz w:val="22"/>
                <w:szCs w:val="22"/>
                <w:lang w:val="eu-ES" w:eastAsia="en-US"/>
              </w:rPr>
              <w:t>Kontratu harremana.</w:t>
            </w:r>
            <w:r w:rsidR="00DA73B4" w:rsidRPr="00D42726">
              <w:rPr>
                <w:rFonts w:ascii="Trebuchet MS" w:eastAsia="Calibri" w:hAnsi="Trebuchet MS"/>
                <w:sz w:val="22"/>
                <w:szCs w:val="22"/>
                <w:lang w:val="es-ES" w:eastAsia="en-US"/>
              </w:rPr>
              <w:t xml:space="preserve"> </w:t>
            </w:r>
            <w:r w:rsidRPr="00D42726">
              <w:rPr>
                <w:rFonts w:ascii="Trebuchet MS" w:eastAsia="Calibri" w:hAnsi="Trebuchet MS"/>
                <w:sz w:val="22"/>
                <w:szCs w:val="22"/>
                <w:lang w:val="eu-ES" w:eastAsia="en-US"/>
              </w:rPr>
              <w:t>NEIKERen interes legitimoa, lege obligazioak betez.</w:t>
            </w:r>
          </w:p>
        </w:tc>
      </w:tr>
      <w:tr w:rsidR="00DA73B4" w:rsidRPr="00D42726" w14:paraId="6E3C2D36" w14:textId="77777777" w:rsidTr="00121D0B">
        <w:tc>
          <w:tcPr>
            <w:tcW w:w="1809" w:type="dxa"/>
            <w:shd w:val="clear" w:color="auto" w:fill="auto"/>
          </w:tcPr>
          <w:p w14:paraId="0F7F8163" w14:textId="77777777" w:rsidR="00DA73B4" w:rsidRPr="00D42726" w:rsidRDefault="008E65C4" w:rsidP="00C92E35">
            <w:pPr>
              <w:rPr>
                <w:rFonts w:ascii="Trebuchet MS" w:eastAsia="Calibri" w:hAnsi="Trebuchet MS"/>
                <w:b/>
                <w:sz w:val="22"/>
                <w:szCs w:val="22"/>
                <w:lang w:val="es-ES" w:eastAsia="en-US"/>
              </w:rPr>
            </w:pPr>
            <w:r w:rsidRPr="00D42726">
              <w:rPr>
                <w:rFonts w:ascii="Trebuchet MS" w:eastAsia="Calibri" w:hAnsi="Trebuchet MS"/>
                <w:b/>
                <w:sz w:val="22"/>
                <w:szCs w:val="22"/>
                <w:lang w:val="eu-ES" w:eastAsia="en-US"/>
              </w:rPr>
              <w:t>Komunikazioak eta lagapenak</w:t>
            </w:r>
          </w:p>
        </w:tc>
        <w:tc>
          <w:tcPr>
            <w:tcW w:w="6869" w:type="dxa"/>
            <w:shd w:val="clear" w:color="auto" w:fill="auto"/>
          </w:tcPr>
          <w:p w14:paraId="2993725B" w14:textId="77777777" w:rsidR="00C84EAF" w:rsidRPr="00D42726" w:rsidRDefault="008E65C4" w:rsidP="00C84EAF">
            <w:pPr>
              <w:jc w:val="both"/>
              <w:rPr>
                <w:rFonts w:ascii="Trebuchet MS" w:eastAsia="Calibri" w:hAnsi="Trebuchet MS"/>
                <w:sz w:val="22"/>
                <w:szCs w:val="22"/>
                <w:lang w:val="es-ES" w:eastAsia="en-US"/>
              </w:rPr>
            </w:pPr>
            <w:r w:rsidRPr="00D42726">
              <w:rPr>
                <w:rFonts w:ascii="Trebuchet MS" w:eastAsia="Calibri" w:hAnsi="Trebuchet MS"/>
                <w:sz w:val="22"/>
                <w:szCs w:val="22"/>
                <w:lang w:val="eu-ES" w:eastAsia="en-US"/>
              </w:rPr>
              <w:t>Datu pertsonalak ez zaizkie hirugarrenei jakinaraziko, legez zehaztutako kasuetan eta NEIKERek bere ekitaldi eta jarduerak hedatzeko duen interes legitimoan oinarritzen denean izan ezik (webgune korporatiboaren eta sare sozialen bitartez).</w:t>
            </w:r>
          </w:p>
          <w:p w14:paraId="1896DA2A" w14:textId="77777777" w:rsidR="00C84EAF" w:rsidRPr="00D42726" w:rsidRDefault="008E65C4" w:rsidP="00C92E35">
            <w:pPr>
              <w:jc w:val="both"/>
              <w:rPr>
                <w:rFonts w:ascii="Trebuchet MS" w:eastAsia="Calibri" w:hAnsi="Trebuchet MS"/>
                <w:sz w:val="22"/>
                <w:szCs w:val="22"/>
                <w:lang w:val="es-ES" w:eastAsia="en-US"/>
              </w:rPr>
            </w:pPr>
            <w:r w:rsidRPr="00D42726">
              <w:rPr>
                <w:rFonts w:ascii="Trebuchet MS" w:eastAsia="Calibri" w:hAnsi="Trebuchet MS"/>
                <w:sz w:val="22"/>
                <w:szCs w:val="22"/>
                <w:lang w:val="eu-ES" w:eastAsia="en-US"/>
              </w:rPr>
              <w:t>Jarduera eta ekitaldietako zure parte hartze datuak gure webgunean eta sare sozialetan agertzerik nahi ez baduzu, e-mail bat bidal dezakezu hori adieraz</w:t>
            </w:r>
            <w:r w:rsidR="00FD10DD" w:rsidRPr="00D42726">
              <w:rPr>
                <w:rFonts w:ascii="Trebuchet MS" w:eastAsia="Calibri" w:hAnsi="Trebuchet MS"/>
                <w:sz w:val="22"/>
                <w:szCs w:val="22"/>
                <w:lang w:val="eu-ES" w:eastAsia="en-US"/>
              </w:rPr>
              <w:t>iz</w:t>
            </w:r>
            <w:r w:rsidRPr="00D42726">
              <w:rPr>
                <w:rFonts w:ascii="Trebuchet MS" w:eastAsia="Calibri" w:hAnsi="Trebuchet MS"/>
                <w:sz w:val="22"/>
                <w:szCs w:val="22"/>
                <w:lang w:val="eu-ES" w:eastAsia="en-US"/>
              </w:rPr>
              <w:t xml:space="preserve"> helbide honetara: </w:t>
            </w:r>
            <w:hyperlink r:id="rId10" w:history="1">
              <w:r w:rsidR="00BB66C8" w:rsidRPr="00D42726">
                <w:rPr>
                  <w:rStyle w:val="Hipervnculo"/>
                  <w:rFonts w:ascii="Trebuchet MS" w:eastAsia="Calibri" w:hAnsi="Trebuchet MS"/>
                  <w:sz w:val="22"/>
                  <w:szCs w:val="22"/>
                  <w:lang w:val="eu-ES" w:eastAsia="en-US"/>
                </w:rPr>
                <w:t>dbo-dpd@neiker.eus</w:t>
              </w:r>
            </w:hyperlink>
            <w:r w:rsidR="00BB66C8" w:rsidRPr="00D42726">
              <w:rPr>
                <w:rFonts w:ascii="Trebuchet MS" w:eastAsia="Calibri" w:hAnsi="Trebuchet MS"/>
                <w:sz w:val="22"/>
                <w:szCs w:val="22"/>
                <w:lang w:val="eu-ES" w:eastAsia="en-US"/>
              </w:rPr>
              <w:t xml:space="preserve"> </w:t>
            </w:r>
          </w:p>
        </w:tc>
      </w:tr>
      <w:tr w:rsidR="00DA73B4" w:rsidRPr="00D42726" w14:paraId="6361359C" w14:textId="77777777" w:rsidTr="00121D0B">
        <w:tc>
          <w:tcPr>
            <w:tcW w:w="1809" w:type="dxa"/>
            <w:shd w:val="clear" w:color="auto" w:fill="auto"/>
          </w:tcPr>
          <w:p w14:paraId="159F540D" w14:textId="77777777" w:rsidR="00DA73B4" w:rsidRPr="00D42726" w:rsidRDefault="008E65C4" w:rsidP="00C92E35">
            <w:pPr>
              <w:rPr>
                <w:rFonts w:ascii="Trebuchet MS" w:eastAsia="Calibri" w:hAnsi="Trebuchet MS"/>
                <w:b/>
                <w:sz w:val="22"/>
                <w:szCs w:val="22"/>
                <w:lang w:val="es-ES" w:eastAsia="en-US"/>
              </w:rPr>
            </w:pPr>
            <w:r w:rsidRPr="00D42726">
              <w:rPr>
                <w:rFonts w:ascii="Trebuchet MS" w:eastAsia="Calibri" w:hAnsi="Trebuchet MS"/>
                <w:b/>
                <w:sz w:val="22"/>
                <w:szCs w:val="22"/>
                <w:lang w:val="eu-ES" w:eastAsia="en-US"/>
              </w:rPr>
              <w:t>Nazioarteko transferentziak</w:t>
            </w:r>
          </w:p>
        </w:tc>
        <w:tc>
          <w:tcPr>
            <w:tcW w:w="6869" w:type="dxa"/>
            <w:shd w:val="clear" w:color="auto" w:fill="auto"/>
          </w:tcPr>
          <w:p w14:paraId="1C682BB3" w14:textId="77777777" w:rsidR="00DA73B4" w:rsidRPr="00D42726" w:rsidRDefault="008E65C4" w:rsidP="00C92E35">
            <w:pPr>
              <w:jc w:val="both"/>
              <w:rPr>
                <w:rFonts w:ascii="Trebuchet MS" w:eastAsia="Calibri" w:hAnsi="Trebuchet MS"/>
                <w:sz w:val="22"/>
                <w:szCs w:val="22"/>
                <w:lang w:val="es-ES" w:eastAsia="en-US"/>
              </w:rPr>
            </w:pPr>
            <w:r w:rsidRPr="00D42726">
              <w:rPr>
                <w:rFonts w:ascii="Trebuchet MS" w:eastAsia="Calibri" w:hAnsi="Trebuchet MS"/>
                <w:sz w:val="22"/>
                <w:szCs w:val="22"/>
                <w:lang w:val="eu-ES" w:eastAsia="en-US"/>
              </w:rPr>
              <w:t>Ez dira egingo.</w:t>
            </w:r>
          </w:p>
        </w:tc>
      </w:tr>
      <w:tr w:rsidR="00DA73B4" w:rsidRPr="00D42726" w14:paraId="726FB458" w14:textId="77777777" w:rsidTr="00121D0B">
        <w:tc>
          <w:tcPr>
            <w:tcW w:w="1809" w:type="dxa"/>
            <w:shd w:val="clear" w:color="auto" w:fill="auto"/>
          </w:tcPr>
          <w:p w14:paraId="23529BBB" w14:textId="77777777" w:rsidR="00DA73B4" w:rsidRPr="00D42726" w:rsidRDefault="008E65C4" w:rsidP="00C92E35">
            <w:pPr>
              <w:rPr>
                <w:rFonts w:ascii="Trebuchet MS" w:eastAsia="Calibri" w:hAnsi="Trebuchet MS"/>
                <w:b/>
                <w:sz w:val="22"/>
                <w:szCs w:val="22"/>
                <w:lang w:val="es-ES" w:eastAsia="en-US"/>
              </w:rPr>
            </w:pPr>
            <w:r w:rsidRPr="00D42726">
              <w:rPr>
                <w:rFonts w:ascii="Trebuchet MS" w:eastAsia="Calibri" w:hAnsi="Trebuchet MS"/>
                <w:b/>
                <w:sz w:val="22"/>
                <w:szCs w:val="22"/>
                <w:lang w:val="eu-ES" w:eastAsia="en-US"/>
              </w:rPr>
              <w:t>Eskubideak</w:t>
            </w:r>
          </w:p>
        </w:tc>
        <w:tc>
          <w:tcPr>
            <w:tcW w:w="6869" w:type="dxa"/>
            <w:shd w:val="clear" w:color="auto" w:fill="auto"/>
          </w:tcPr>
          <w:p w14:paraId="332D2AA7" w14:textId="77777777" w:rsidR="00DA73B4" w:rsidRPr="00D42726" w:rsidRDefault="008E65C4" w:rsidP="003E324A">
            <w:pPr>
              <w:jc w:val="both"/>
              <w:rPr>
                <w:rFonts w:ascii="Trebuchet MS" w:eastAsia="Calibri" w:hAnsi="Trebuchet MS"/>
                <w:sz w:val="22"/>
                <w:szCs w:val="22"/>
                <w:lang w:val="es-ES" w:eastAsia="en-US"/>
              </w:rPr>
            </w:pPr>
            <w:r w:rsidRPr="00D42726">
              <w:rPr>
                <w:rFonts w:ascii="Trebuchet MS" w:eastAsia="Calibri" w:hAnsi="Trebuchet MS"/>
                <w:sz w:val="22"/>
                <w:szCs w:val="22"/>
                <w:lang w:val="eu-ES" w:eastAsia="en-US"/>
              </w:rPr>
              <w:t xml:space="preserve">Datuak eskuratu, zuzendu eta ezabatzeko eskubideak, baita arauetan jasotako beste eskubide batzuk ere, </w:t>
            </w:r>
            <w:r w:rsidR="00BB66C8" w:rsidRPr="00D42726">
              <w:rPr>
                <w:rFonts w:ascii="Trebuchet MS" w:eastAsia="Calibri" w:hAnsi="Trebuchet MS"/>
                <w:sz w:val="22"/>
                <w:szCs w:val="22"/>
                <w:lang w:val="eu-ES" w:eastAsia="en-US"/>
              </w:rPr>
              <w:t xml:space="preserve">informazio gehigarri eta osoan xehatzen da gure </w:t>
            </w:r>
            <w:r w:rsidRPr="00D42726">
              <w:rPr>
                <w:rFonts w:ascii="Trebuchet MS" w:eastAsia="Calibri" w:hAnsi="Trebuchet MS"/>
                <w:sz w:val="22"/>
                <w:szCs w:val="22"/>
                <w:lang w:val="eu-ES" w:eastAsia="en-US"/>
              </w:rPr>
              <w:t xml:space="preserve">webgunean jasotzen den </w:t>
            </w:r>
            <w:r w:rsidR="00BB66C8" w:rsidRPr="00D42726">
              <w:rPr>
                <w:rFonts w:ascii="Trebuchet MS" w:eastAsia="Calibri" w:hAnsi="Trebuchet MS"/>
                <w:sz w:val="22"/>
                <w:szCs w:val="22"/>
                <w:lang w:val="eu-ES" w:eastAsia="en-US"/>
              </w:rPr>
              <w:t>pribatutasun politikan.</w:t>
            </w:r>
          </w:p>
          <w:p w14:paraId="66CA1AB6" w14:textId="77777777" w:rsidR="00DA73B4" w:rsidRPr="00D42726" w:rsidRDefault="00DA73B4" w:rsidP="003E324A">
            <w:pPr>
              <w:jc w:val="both"/>
              <w:rPr>
                <w:rFonts w:ascii="Trebuchet MS" w:eastAsia="Calibri" w:hAnsi="Trebuchet MS"/>
                <w:sz w:val="22"/>
                <w:szCs w:val="22"/>
                <w:lang w:val="es-ES" w:eastAsia="en-US"/>
              </w:rPr>
            </w:pPr>
          </w:p>
        </w:tc>
      </w:tr>
    </w:tbl>
    <w:p w14:paraId="42669A51" w14:textId="77777777" w:rsidR="00A5046E" w:rsidRPr="00D42726" w:rsidRDefault="00A5046E" w:rsidP="00CC7EFE">
      <w:pPr>
        <w:jc w:val="both"/>
        <w:rPr>
          <w:rFonts w:ascii="Trebuchet MS" w:hAnsi="Trebuchet MS"/>
          <w:sz w:val="22"/>
          <w:szCs w:val="22"/>
        </w:rPr>
      </w:pPr>
    </w:p>
    <w:p w14:paraId="753AE320" w14:textId="77777777" w:rsidR="00A26A10" w:rsidRPr="00D42726" w:rsidRDefault="008E65C4" w:rsidP="008E65C4">
      <w:pPr>
        <w:numPr>
          <w:ilvl w:val="0"/>
          <w:numId w:val="1"/>
        </w:numPr>
        <w:spacing w:after="240"/>
        <w:jc w:val="both"/>
        <w:rPr>
          <w:rFonts w:ascii="Trebuchet MS" w:hAnsi="Trebuchet MS"/>
          <w:b/>
          <w:sz w:val="22"/>
          <w:szCs w:val="22"/>
        </w:rPr>
      </w:pPr>
      <w:r w:rsidRPr="00D42726">
        <w:rPr>
          <w:rFonts w:ascii="Trebuchet MS" w:hAnsi="Trebuchet MS"/>
          <w:b/>
          <w:sz w:val="22"/>
          <w:szCs w:val="22"/>
          <w:lang w:val="eu-ES"/>
        </w:rPr>
        <w:t>GATAZKAK EBAZTEA</w:t>
      </w:r>
    </w:p>
    <w:p w14:paraId="6F282A53" w14:textId="77777777" w:rsidR="00DA73B4" w:rsidRPr="00D42726" w:rsidRDefault="008E65C4" w:rsidP="00121D0B">
      <w:pPr>
        <w:spacing w:after="240"/>
        <w:jc w:val="both"/>
        <w:rPr>
          <w:rFonts w:ascii="Trebuchet MS" w:hAnsi="Trebuchet MS"/>
          <w:sz w:val="22"/>
          <w:szCs w:val="22"/>
          <w:lang w:val="es-ES"/>
        </w:rPr>
      </w:pPr>
      <w:r w:rsidRPr="00D42726">
        <w:rPr>
          <w:rFonts w:ascii="Trebuchet MS" w:hAnsi="Trebuchet MS"/>
          <w:sz w:val="22"/>
          <w:szCs w:val="22"/>
          <w:lang w:val="eu-ES"/>
        </w:rPr>
        <w:t>Aldeen arteko kontratu harremana Espainiako legeei lotua dago.</w:t>
      </w:r>
      <w:r w:rsidR="00C256AF" w:rsidRPr="00D42726">
        <w:rPr>
          <w:rFonts w:ascii="Trebuchet MS" w:hAnsi="Trebuchet MS"/>
          <w:sz w:val="22"/>
          <w:szCs w:val="22"/>
          <w:lang w:val="es-ES"/>
        </w:rPr>
        <w:t xml:space="preserve"> </w:t>
      </w:r>
      <w:r w:rsidRPr="00D42726">
        <w:rPr>
          <w:rFonts w:ascii="Trebuchet MS" w:hAnsi="Trebuchet MS"/>
          <w:sz w:val="22"/>
          <w:szCs w:val="22"/>
          <w:lang w:val="eu-ES"/>
        </w:rPr>
        <w:t xml:space="preserve">Edozein </w:t>
      </w:r>
      <w:r w:rsidR="00121D0B" w:rsidRPr="00D42726">
        <w:rPr>
          <w:rFonts w:ascii="Trebuchet MS" w:hAnsi="Trebuchet MS"/>
          <w:sz w:val="22"/>
          <w:szCs w:val="22"/>
          <w:lang w:val="eu-ES"/>
        </w:rPr>
        <w:t>auzi ebazteko, aldeek BILBO hiriko epaitegi eta auzitegiei men egingo diete.</w:t>
      </w:r>
    </w:p>
    <w:p w14:paraId="72EC9AF9" w14:textId="77777777" w:rsidR="00C256AF" w:rsidRPr="00D42726" w:rsidRDefault="00DA73B4" w:rsidP="00DA73B4">
      <w:pPr>
        <w:jc w:val="both"/>
        <w:rPr>
          <w:rFonts w:ascii="Trebuchet MS" w:hAnsi="Trebuchet MS"/>
          <w:sz w:val="22"/>
          <w:szCs w:val="22"/>
          <w:lang w:val="es-ES"/>
        </w:rPr>
      </w:pPr>
      <w:r w:rsidRPr="00D42726">
        <w:rPr>
          <w:rFonts w:ascii="Trebuchet MS" w:hAnsi="Trebuchet MS"/>
          <w:sz w:val="22"/>
          <w:szCs w:val="22"/>
          <w:lang w:val="es-ES"/>
        </w:rPr>
        <w:br w:type="page"/>
      </w:r>
    </w:p>
    <w:p w14:paraId="7A024727" w14:textId="77777777" w:rsidR="003E635B" w:rsidRPr="00D42726" w:rsidRDefault="00121D0B" w:rsidP="00121D0B">
      <w:pPr>
        <w:numPr>
          <w:ilvl w:val="0"/>
          <w:numId w:val="1"/>
        </w:numPr>
        <w:spacing w:after="240"/>
        <w:jc w:val="both"/>
        <w:rPr>
          <w:rFonts w:ascii="Trebuchet MS" w:hAnsi="Trebuchet MS"/>
          <w:b/>
          <w:sz w:val="22"/>
          <w:szCs w:val="22"/>
        </w:rPr>
      </w:pPr>
      <w:r w:rsidRPr="00D42726">
        <w:rPr>
          <w:rFonts w:ascii="Trebuchet MS" w:hAnsi="Trebuchet MS"/>
          <w:b/>
          <w:sz w:val="22"/>
          <w:szCs w:val="22"/>
          <w:lang w:val="eu-ES"/>
        </w:rPr>
        <w:lastRenderedPageBreak/>
        <w:t>ERANSKINAK</w:t>
      </w:r>
    </w:p>
    <w:p w14:paraId="44709762" w14:textId="00D91417" w:rsidR="003E635B" w:rsidRPr="00D42726" w:rsidRDefault="00121D0B" w:rsidP="00121D0B">
      <w:pPr>
        <w:spacing w:after="240"/>
        <w:jc w:val="both"/>
        <w:rPr>
          <w:rFonts w:ascii="Trebuchet MS" w:hAnsi="Trebuchet MS"/>
          <w:sz w:val="22"/>
          <w:szCs w:val="22"/>
        </w:rPr>
      </w:pPr>
      <w:r w:rsidRPr="00D42726">
        <w:rPr>
          <w:rFonts w:ascii="Trebuchet MS" w:hAnsi="Trebuchet MS"/>
          <w:sz w:val="22"/>
          <w:szCs w:val="22"/>
          <w:lang w:val="eu-ES"/>
        </w:rPr>
        <w:t>1. eranskina: Derioko Laborategiaren eskaintza txantiloia</w:t>
      </w:r>
      <w:r w:rsidR="00DD65F7">
        <w:rPr>
          <w:rFonts w:ascii="Trebuchet MS" w:hAnsi="Trebuchet MS"/>
          <w:sz w:val="22"/>
          <w:szCs w:val="22"/>
          <w:lang w:val="eu-ES"/>
        </w:rPr>
        <w:t xml:space="preserve"> Ed. 0</w:t>
      </w:r>
      <w:r w:rsidR="0082203C">
        <w:rPr>
          <w:rFonts w:ascii="Trebuchet MS" w:hAnsi="Trebuchet MS"/>
          <w:sz w:val="22"/>
          <w:szCs w:val="22"/>
          <w:lang w:val="eu-ES"/>
        </w:rPr>
        <w:t>5</w:t>
      </w:r>
    </w:p>
    <w:p w14:paraId="2E6C59F4" w14:textId="642A679E" w:rsidR="002257DB" w:rsidRPr="00D42726" w:rsidRDefault="00544FE0" w:rsidP="00544FE0">
      <w:pPr>
        <w:spacing w:after="240"/>
        <w:jc w:val="center"/>
        <w:rPr>
          <w:rFonts w:ascii="Trebuchet MS" w:hAnsi="Trebuchet MS"/>
          <w:sz w:val="22"/>
          <w:szCs w:val="22"/>
        </w:rPr>
      </w:pPr>
      <w:r w:rsidRPr="00544FE0">
        <w:rPr>
          <w:rFonts w:ascii="Trebuchet MS" w:hAnsi="Trebuchet MS"/>
          <w:sz w:val="22"/>
          <w:szCs w:val="22"/>
        </w:rPr>
        <w:drawing>
          <wp:inline distT="0" distB="0" distL="0" distR="0" wp14:anchorId="49D5F59C" wp14:editId="667B23B7">
            <wp:extent cx="4517949" cy="6428736"/>
            <wp:effectExtent l="0" t="0" r="0" b="0"/>
            <wp:docPr id="1136277127"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277127" name="Imagen 1" descr="Diagrama&#10;&#10;El contenido generado por IA puede ser incorrecto."/>
                    <pic:cNvPicPr/>
                  </pic:nvPicPr>
                  <pic:blipFill>
                    <a:blip r:embed="rId11"/>
                    <a:stretch>
                      <a:fillRect/>
                    </a:stretch>
                  </pic:blipFill>
                  <pic:spPr>
                    <a:xfrm>
                      <a:off x="0" y="0"/>
                      <a:ext cx="4527605" cy="6442476"/>
                    </a:xfrm>
                    <a:prstGeom prst="rect">
                      <a:avLst/>
                    </a:prstGeom>
                  </pic:spPr>
                </pic:pic>
              </a:graphicData>
            </a:graphic>
          </wp:inline>
        </w:drawing>
      </w:r>
    </w:p>
    <w:p w14:paraId="0DC3A6D5" w14:textId="327A3813" w:rsidR="00DA73B4" w:rsidRPr="00D42726" w:rsidRDefault="00BB66C8" w:rsidP="00121D0B">
      <w:pPr>
        <w:spacing w:after="240"/>
        <w:jc w:val="both"/>
        <w:rPr>
          <w:rFonts w:ascii="Trebuchet MS" w:hAnsi="Trebuchet MS"/>
          <w:sz w:val="22"/>
          <w:szCs w:val="22"/>
        </w:rPr>
      </w:pPr>
      <w:r w:rsidRPr="00D42726">
        <w:rPr>
          <w:rFonts w:ascii="Trebuchet MS" w:hAnsi="Trebuchet MS"/>
          <w:sz w:val="22"/>
          <w:szCs w:val="22"/>
          <w:lang w:val="eu-ES"/>
        </w:rPr>
        <w:br w:type="page"/>
      </w:r>
      <w:r w:rsidR="00121D0B" w:rsidRPr="00D42726">
        <w:rPr>
          <w:rFonts w:ascii="Trebuchet MS" w:hAnsi="Trebuchet MS"/>
          <w:sz w:val="22"/>
          <w:szCs w:val="22"/>
          <w:lang w:val="eu-ES"/>
        </w:rPr>
        <w:lastRenderedPageBreak/>
        <w:t>2. eranskina: Arkautiko Laborategiaren eskaintza txantiloia</w:t>
      </w:r>
      <w:r w:rsidR="00261A15" w:rsidRPr="00D42726">
        <w:rPr>
          <w:rFonts w:ascii="Trebuchet MS" w:hAnsi="Trebuchet MS"/>
          <w:sz w:val="22"/>
          <w:szCs w:val="22"/>
          <w:lang w:val="eu-ES"/>
        </w:rPr>
        <w:t xml:space="preserve"> Ed. 0</w:t>
      </w:r>
      <w:r w:rsidR="0082203C">
        <w:rPr>
          <w:rFonts w:ascii="Trebuchet MS" w:hAnsi="Trebuchet MS"/>
          <w:sz w:val="22"/>
          <w:szCs w:val="22"/>
          <w:lang w:val="eu-ES"/>
        </w:rPr>
        <w:t>5</w:t>
      </w:r>
    </w:p>
    <w:p w14:paraId="25E3EDE8" w14:textId="6B19F23B" w:rsidR="00067E62" w:rsidRPr="00D42726" w:rsidRDefault="00701FFA" w:rsidP="00701FFA">
      <w:pPr>
        <w:spacing w:after="240"/>
        <w:jc w:val="center"/>
        <w:rPr>
          <w:rFonts w:ascii="Trebuchet MS" w:hAnsi="Trebuchet MS"/>
          <w:b/>
          <w:sz w:val="22"/>
          <w:szCs w:val="22"/>
        </w:rPr>
      </w:pPr>
      <w:r w:rsidRPr="00701FFA">
        <w:rPr>
          <w:rFonts w:ascii="Trebuchet MS" w:hAnsi="Trebuchet MS"/>
          <w:b/>
          <w:sz w:val="22"/>
          <w:szCs w:val="22"/>
        </w:rPr>
        <w:drawing>
          <wp:inline distT="0" distB="0" distL="0" distR="0" wp14:anchorId="5D6EB100" wp14:editId="66166944">
            <wp:extent cx="4085939" cy="5940386"/>
            <wp:effectExtent l="0" t="0" r="0" b="3810"/>
            <wp:docPr id="677780980"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80980" name="Imagen 1" descr="Diagrama&#10;&#10;El contenido generado por IA puede ser incorrecto."/>
                    <pic:cNvPicPr/>
                  </pic:nvPicPr>
                  <pic:blipFill>
                    <a:blip r:embed="rId12"/>
                    <a:stretch>
                      <a:fillRect/>
                    </a:stretch>
                  </pic:blipFill>
                  <pic:spPr>
                    <a:xfrm>
                      <a:off x="0" y="0"/>
                      <a:ext cx="4092100" cy="5949343"/>
                    </a:xfrm>
                    <a:prstGeom prst="rect">
                      <a:avLst/>
                    </a:prstGeom>
                  </pic:spPr>
                </pic:pic>
              </a:graphicData>
            </a:graphic>
          </wp:inline>
        </w:drawing>
      </w:r>
    </w:p>
    <w:p w14:paraId="342A9D6C" w14:textId="77777777" w:rsidR="00067E62" w:rsidRPr="00D42726" w:rsidRDefault="00067E62" w:rsidP="003E635B">
      <w:pPr>
        <w:spacing w:after="240"/>
        <w:jc w:val="both"/>
        <w:rPr>
          <w:rFonts w:ascii="Trebuchet MS" w:hAnsi="Trebuchet MS"/>
          <w:sz w:val="22"/>
          <w:szCs w:val="22"/>
        </w:rPr>
      </w:pPr>
    </w:p>
    <w:sectPr w:rsidR="00067E62" w:rsidRPr="00D42726">
      <w:headerReference w:type="default" r:id="rId13"/>
      <w:pgSz w:w="11906" w:h="16838"/>
      <w:pgMar w:top="1418" w:right="992" w:bottom="1418" w:left="1701" w:header="851" w:footer="5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4F2C2" w14:textId="77777777" w:rsidR="00E36954" w:rsidRDefault="00E36954">
      <w:r>
        <w:separator/>
      </w:r>
    </w:p>
  </w:endnote>
  <w:endnote w:type="continuationSeparator" w:id="0">
    <w:p w14:paraId="61E33EE1" w14:textId="77777777" w:rsidR="00E36954" w:rsidRDefault="00E36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Futura-Light">
    <w:altName w:val="Times New Roman"/>
    <w:charset w:val="00"/>
    <w:family w:val="auto"/>
    <w:pitch w:val="variable"/>
    <w:sig w:usb0="00000083" w:usb1="00000000" w:usb2="00000000" w:usb3="00000000" w:csb0="00000009"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67F51" w14:textId="77777777" w:rsidR="00E36954" w:rsidRDefault="00E36954">
      <w:r>
        <w:separator/>
      </w:r>
    </w:p>
  </w:footnote>
  <w:footnote w:type="continuationSeparator" w:id="0">
    <w:p w14:paraId="1EB555C3" w14:textId="77777777" w:rsidR="00E36954" w:rsidRDefault="00E36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0" w:type="dxa"/>
        <w:right w:w="70" w:type="dxa"/>
      </w:tblCellMar>
      <w:tblLook w:val="0000" w:firstRow="0" w:lastRow="0" w:firstColumn="0" w:lastColumn="0" w:noHBand="0" w:noVBand="0"/>
    </w:tblPr>
    <w:tblGrid>
      <w:gridCol w:w="2197"/>
      <w:gridCol w:w="4252"/>
      <w:gridCol w:w="2835"/>
    </w:tblGrid>
    <w:tr w:rsidR="00EB0229" w:rsidRPr="00AF3A4D" w14:paraId="5DB51CD0" w14:textId="77777777">
      <w:trPr>
        <w:trHeight w:val="977"/>
      </w:trPr>
      <w:tc>
        <w:tcPr>
          <w:tcW w:w="2197" w:type="dxa"/>
          <w:tcBorders>
            <w:top w:val="single" w:sz="6" w:space="0" w:color="auto"/>
            <w:left w:val="single" w:sz="6" w:space="0" w:color="auto"/>
            <w:right w:val="single" w:sz="6" w:space="0" w:color="auto"/>
          </w:tcBorders>
        </w:tcPr>
        <w:p w14:paraId="1FA4BBC9" w14:textId="77777777" w:rsidR="00EB0229" w:rsidRDefault="000935E9" w:rsidP="000935E9">
          <w:pPr>
            <w:pStyle w:val="Encabezado"/>
          </w:pPr>
          <w:r>
            <w:rPr>
              <w:noProof/>
              <w:lang w:val="es-ES"/>
            </w:rPr>
            <w:drawing>
              <wp:inline distT="0" distB="0" distL="0" distR="0" wp14:anchorId="63DBADEF" wp14:editId="7DAC9591">
                <wp:extent cx="1139190" cy="633730"/>
                <wp:effectExtent l="0" t="0" r="3810" b="0"/>
                <wp:docPr id="5" name="Imagen 1" descr="NEIKER-BRTA-color-fondo-blanco-3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EIKER-BRTA-color-fondo-blanco-300p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9190" cy="633730"/>
                        </a:xfrm>
                        <a:prstGeom prst="rect">
                          <a:avLst/>
                        </a:prstGeom>
                        <a:noFill/>
                        <a:ln>
                          <a:noFill/>
                        </a:ln>
                      </pic:spPr>
                    </pic:pic>
                  </a:graphicData>
                </a:graphic>
              </wp:inline>
            </w:drawing>
          </w:r>
        </w:p>
      </w:tc>
      <w:tc>
        <w:tcPr>
          <w:tcW w:w="4252" w:type="dxa"/>
          <w:tcBorders>
            <w:top w:val="single" w:sz="6" w:space="0" w:color="auto"/>
            <w:left w:val="nil"/>
            <w:right w:val="single" w:sz="6" w:space="0" w:color="auto"/>
          </w:tcBorders>
          <w:vAlign w:val="center"/>
        </w:tcPr>
        <w:p w14:paraId="0DC4DE6C" w14:textId="77777777" w:rsidR="00EB0229" w:rsidRPr="00121D0B" w:rsidRDefault="00121D0B" w:rsidP="00121D0B">
          <w:pPr>
            <w:pStyle w:val="Encabezado"/>
            <w:jc w:val="center"/>
            <w:rPr>
              <w:b/>
              <w:sz w:val="32"/>
              <w:lang w:val="eu-ES"/>
            </w:rPr>
          </w:pPr>
          <w:r w:rsidRPr="00121D0B">
            <w:rPr>
              <w:b/>
              <w:sz w:val="32"/>
              <w:lang w:val="eu-ES"/>
            </w:rPr>
            <w:t>JARRAIBIDE TEKNIKOA</w:t>
          </w:r>
        </w:p>
      </w:tc>
      <w:tc>
        <w:tcPr>
          <w:tcW w:w="2835" w:type="dxa"/>
          <w:tcBorders>
            <w:top w:val="single" w:sz="6" w:space="0" w:color="auto"/>
            <w:left w:val="nil"/>
            <w:right w:val="single" w:sz="6" w:space="0" w:color="auto"/>
          </w:tcBorders>
          <w:vAlign w:val="center"/>
        </w:tcPr>
        <w:p w14:paraId="549584E3" w14:textId="77777777" w:rsidR="00EB0229" w:rsidRPr="00121D0B" w:rsidRDefault="00EB0229">
          <w:pPr>
            <w:pStyle w:val="Encabezado"/>
            <w:ind w:left="72"/>
            <w:rPr>
              <w:rFonts w:ascii="Times New Roman" w:hAnsi="Times New Roman"/>
              <w:lang w:val="eu-ES"/>
            </w:rPr>
          </w:pPr>
          <w:r w:rsidRPr="00121D0B">
            <w:rPr>
              <w:rFonts w:ascii="Times New Roman" w:hAnsi="Times New Roman"/>
              <w:lang w:val="eu-ES"/>
            </w:rPr>
            <w:t>IT/G/N-014</w:t>
          </w:r>
        </w:p>
        <w:p w14:paraId="0717E663" w14:textId="2990A07E" w:rsidR="00EB0229" w:rsidRPr="00121D0B" w:rsidRDefault="00EB0229">
          <w:pPr>
            <w:pStyle w:val="Encabezado"/>
            <w:ind w:left="72"/>
            <w:rPr>
              <w:rFonts w:ascii="Times New Roman" w:hAnsi="Times New Roman"/>
              <w:lang w:val="eu-ES"/>
            </w:rPr>
          </w:pPr>
          <w:r w:rsidRPr="00121D0B">
            <w:rPr>
              <w:rFonts w:ascii="Times New Roman" w:hAnsi="Times New Roman"/>
              <w:lang w:val="eu-ES"/>
            </w:rPr>
            <w:t>Edi</w:t>
          </w:r>
          <w:r w:rsidR="00121D0B" w:rsidRPr="00121D0B">
            <w:rPr>
              <w:rFonts w:ascii="Times New Roman" w:hAnsi="Times New Roman"/>
              <w:lang w:val="eu-ES"/>
            </w:rPr>
            <w:t>zioa</w:t>
          </w:r>
          <w:r w:rsidRPr="00121D0B">
            <w:rPr>
              <w:rFonts w:ascii="Times New Roman" w:hAnsi="Times New Roman"/>
              <w:lang w:val="eu-ES"/>
            </w:rPr>
            <w:t xml:space="preserve">: </w:t>
          </w:r>
          <w:r w:rsidR="00C22845">
            <w:rPr>
              <w:rFonts w:ascii="Times New Roman" w:hAnsi="Times New Roman"/>
              <w:lang w:val="eu-ES"/>
            </w:rPr>
            <w:t>5</w:t>
          </w:r>
        </w:p>
        <w:p w14:paraId="3AEE2959" w14:textId="77777777" w:rsidR="00EB0229" w:rsidRPr="00121D0B" w:rsidRDefault="00121D0B">
          <w:pPr>
            <w:pStyle w:val="Encabezado"/>
            <w:ind w:left="72"/>
            <w:rPr>
              <w:lang w:val="eu-ES"/>
            </w:rPr>
          </w:pPr>
          <w:r w:rsidRPr="00121D0B">
            <w:rPr>
              <w:rFonts w:ascii="Times New Roman" w:hAnsi="Times New Roman"/>
              <w:lang w:val="eu-ES"/>
            </w:rPr>
            <w:t>Or.</w:t>
          </w:r>
          <w:r w:rsidR="00EB0229" w:rsidRPr="00121D0B">
            <w:rPr>
              <w:rFonts w:ascii="Times New Roman" w:hAnsi="Times New Roman"/>
              <w:lang w:val="eu-ES"/>
            </w:rPr>
            <w:t xml:space="preserve">: </w:t>
          </w:r>
          <w:r w:rsidR="00EB0229" w:rsidRPr="00121D0B">
            <w:rPr>
              <w:rStyle w:val="Nmerodepgina"/>
              <w:rFonts w:ascii="Times New Roman" w:hAnsi="Times New Roman"/>
              <w:lang w:val="eu-ES"/>
            </w:rPr>
            <w:fldChar w:fldCharType="begin"/>
          </w:r>
          <w:r w:rsidR="00EB0229" w:rsidRPr="00121D0B">
            <w:rPr>
              <w:rStyle w:val="Nmerodepgina"/>
              <w:rFonts w:ascii="Times New Roman" w:hAnsi="Times New Roman"/>
              <w:lang w:val="eu-ES"/>
            </w:rPr>
            <w:instrText xml:space="preserve"> PAGE </w:instrText>
          </w:r>
          <w:r w:rsidR="00EB0229" w:rsidRPr="00121D0B">
            <w:rPr>
              <w:rStyle w:val="Nmerodepgina"/>
              <w:rFonts w:ascii="Times New Roman" w:hAnsi="Times New Roman"/>
              <w:lang w:val="eu-ES"/>
            </w:rPr>
            <w:fldChar w:fldCharType="separate"/>
          </w:r>
          <w:r w:rsidR="009C3D52">
            <w:rPr>
              <w:rStyle w:val="Nmerodepgina"/>
              <w:rFonts w:ascii="Times New Roman" w:hAnsi="Times New Roman"/>
              <w:noProof/>
              <w:lang w:val="eu-ES"/>
            </w:rPr>
            <w:t>1</w:t>
          </w:r>
          <w:r w:rsidR="00EB0229" w:rsidRPr="00121D0B">
            <w:rPr>
              <w:rStyle w:val="Nmerodepgina"/>
              <w:rFonts w:ascii="Times New Roman" w:hAnsi="Times New Roman"/>
              <w:lang w:val="eu-ES"/>
            </w:rPr>
            <w:fldChar w:fldCharType="end"/>
          </w:r>
          <w:r w:rsidRPr="00121D0B">
            <w:rPr>
              <w:rStyle w:val="Nmerodepgina"/>
              <w:rFonts w:ascii="Times New Roman" w:hAnsi="Times New Roman"/>
              <w:lang w:val="eu-ES"/>
            </w:rPr>
            <w:t xml:space="preserve"> </w:t>
          </w:r>
          <w:r w:rsidR="00261A15">
            <w:rPr>
              <w:rStyle w:val="Nmerodepgina"/>
              <w:rFonts w:ascii="Times New Roman" w:hAnsi="Times New Roman"/>
              <w:lang w:val="eu-ES"/>
            </w:rPr>
            <w:t>/</w:t>
          </w:r>
          <w:r w:rsidR="00EB0229" w:rsidRPr="00121D0B">
            <w:rPr>
              <w:rStyle w:val="Nmerodepgina"/>
              <w:rFonts w:ascii="Times New Roman" w:hAnsi="Times New Roman"/>
              <w:lang w:val="eu-ES"/>
            </w:rPr>
            <w:t xml:space="preserve"> </w:t>
          </w:r>
          <w:r w:rsidR="00EB0229" w:rsidRPr="00121D0B">
            <w:rPr>
              <w:rStyle w:val="Nmerodepgina"/>
              <w:rFonts w:ascii="Times New Roman" w:hAnsi="Times New Roman"/>
              <w:lang w:val="eu-ES"/>
            </w:rPr>
            <w:fldChar w:fldCharType="begin"/>
          </w:r>
          <w:r w:rsidR="00EB0229" w:rsidRPr="00121D0B">
            <w:rPr>
              <w:rStyle w:val="Nmerodepgina"/>
              <w:rFonts w:ascii="Times New Roman" w:hAnsi="Times New Roman"/>
              <w:lang w:val="eu-ES"/>
            </w:rPr>
            <w:instrText xml:space="preserve"> NUMPAGES </w:instrText>
          </w:r>
          <w:r w:rsidR="00EB0229" w:rsidRPr="00121D0B">
            <w:rPr>
              <w:rStyle w:val="Nmerodepgina"/>
              <w:rFonts w:ascii="Times New Roman" w:hAnsi="Times New Roman"/>
              <w:lang w:val="eu-ES"/>
            </w:rPr>
            <w:fldChar w:fldCharType="separate"/>
          </w:r>
          <w:r w:rsidR="009C3D52">
            <w:rPr>
              <w:rStyle w:val="Nmerodepgina"/>
              <w:rFonts w:ascii="Times New Roman" w:hAnsi="Times New Roman"/>
              <w:noProof/>
              <w:lang w:val="eu-ES"/>
            </w:rPr>
            <w:t>8</w:t>
          </w:r>
          <w:r w:rsidR="00EB0229" w:rsidRPr="00121D0B">
            <w:rPr>
              <w:rStyle w:val="Nmerodepgina"/>
              <w:rFonts w:ascii="Times New Roman" w:hAnsi="Times New Roman"/>
              <w:lang w:val="eu-ES"/>
            </w:rPr>
            <w:fldChar w:fldCharType="end"/>
          </w:r>
        </w:p>
      </w:tc>
    </w:tr>
    <w:tr w:rsidR="00EB0229" w14:paraId="76ECFA23" w14:textId="77777777">
      <w:trPr>
        <w:cantSplit/>
        <w:trHeight w:val="563"/>
      </w:trPr>
      <w:tc>
        <w:tcPr>
          <w:tcW w:w="6449" w:type="dxa"/>
          <w:gridSpan w:val="2"/>
          <w:tcBorders>
            <w:top w:val="single" w:sz="6" w:space="0" w:color="auto"/>
            <w:left w:val="single" w:sz="6" w:space="0" w:color="auto"/>
            <w:bottom w:val="single" w:sz="6" w:space="0" w:color="auto"/>
            <w:right w:val="single" w:sz="6" w:space="0" w:color="auto"/>
          </w:tcBorders>
          <w:vAlign w:val="center"/>
        </w:tcPr>
        <w:p w14:paraId="081F3D78" w14:textId="77777777" w:rsidR="00EB0229" w:rsidRPr="00121D0B" w:rsidRDefault="00121D0B" w:rsidP="00121D0B">
          <w:pPr>
            <w:pStyle w:val="Encabezado"/>
            <w:jc w:val="both"/>
            <w:rPr>
              <w:rFonts w:ascii="Times New Roman" w:hAnsi="Times New Roman"/>
              <w:sz w:val="22"/>
              <w:lang w:val="eu-ES"/>
            </w:rPr>
          </w:pPr>
          <w:r w:rsidRPr="00121D0B">
            <w:rPr>
              <w:rFonts w:ascii="Times New Roman" w:hAnsi="Times New Roman"/>
              <w:b/>
              <w:lang w:val="eu-ES"/>
            </w:rPr>
            <w:t>ZERBITZU ANALITIKO ESPEZIALIZATUAK EMATEKO BALDINTZA OROKORRAK</w:t>
          </w:r>
        </w:p>
      </w:tc>
      <w:tc>
        <w:tcPr>
          <w:tcW w:w="2835" w:type="dxa"/>
          <w:tcBorders>
            <w:top w:val="single" w:sz="6" w:space="0" w:color="auto"/>
            <w:left w:val="single" w:sz="6" w:space="0" w:color="auto"/>
            <w:bottom w:val="single" w:sz="6" w:space="0" w:color="auto"/>
            <w:right w:val="single" w:sz="6" w:space="0" w:color="auto"/>
          </w:tcBorders>
          <w:vAlign w:val="center"/>
        </w:tcPr>
        <w:p w14:paraId="3185D945" w14:textId="7F1E6D08" w:rsidR="00EB0229" w:rsidRPr="00121D0B" w:rsidRDefault="00121D0B" w:rsidP="00D42726">
          <w:pPr>
            <w:pStyle w:val="Encabezado"/>
            <w:rPr>
              <w:rFonts w:ascii="Times New Roman" w:hAnsi="Times New Roman"/>
              <w:lang w:val="eu-ES"/>
            </w:rPr>
          </w:pPr>
          <w:r w:rsidRPr="00121D0B">
            <w:rPr>
              <w:rFonts w:ascii="Times New Roman" w:hAnsi="Times New Roman"/>
              <w:b/>
              <w:lang w:val="eu-ES"/>
            </w:rPr>
            <w:t>Onarpena</w:t>
          </w:r>
          <w:r w:rsidR="00EB0229" w:rsidRPr="00121D0B">
            <w:rPr>
              <w:rFonts w:ascii="Times New Roman" w:hAnsi="Times New Roman"/>
              <w:lang w:val="eu-ES"/>
            </w:rPr>
            <w:t xml:space="preserve">: </w:t>
          </w:r>
          <w:r w:rsidR="00C22845">
            <w:rPr>
              <w:rFonts w:ascii="Times New Roman" w:hAnsi="Times New Roman"/>
              <w:lang w:val="eu-ES"/>
            </w:rPr>
            <w:t>25</w:t>
          </w:r>
          <w:r w:rsidR="00511686">
            <w:rPr>
              <w:rFonts w:ascii="Times New Roman" w:hAnsi="Times New Roman"/>
            </w:rPr>
            <w:t>/0</w:t>
          </w:r>
          <w:r w:rsidR="00391A15">
            <w:rPr>
              <w:rFonts w:ascii="Times New Roman" w:hAnsi="Times New Roman"/>
            </w:rPr>
            <w:t>3</w:t>
          </w:r>
          <w:r w:rsidR="00511686">
            <w:rPr>
              <w:rFonts w:ascii="Times New Roman" w:hAnsi="Times New Roman"/>
            </w:rPr>
            <w:t>/</w:t>
          </w:r>
          <w:r w:rsidR="00515A62">
            <w:rPr>
              <w:rFonts w:ascii="Times New Roman" w:hAnsi="Times New Roman"/>
            </w:rPr>
            <w:t>1</w:t>
          </w:r>
          <w:r w:rsidR="00AF3A4D">
            <w:rPr>
              <w:rFonts w:ascii="Times New Roman" w:hAnsi="Times New Roman"/>
            </w:rPr>
            <w:t>1</w:t>
          </w:r>
        </w:p>
      </w:tc>
    </w:tr>
  </w:tbl>
  <w:p w14:paraId="7C451B41" w14:textId="77777777" w:rsidR="00EB0229" w:rsidRDefault="00EB02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D7740"/>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1C367EDE"/>
    <w:multiLevelType w:val="multilevel"/>
    <w:tmpl w:val="6E96CED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b/>
        <w:i w:val="0"/>
        <w:sz w:val="24"/>
        <w:u w:val="none"/>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 w15:restartNumberingAfterBreak="0">
    <w:nsid w:val="2BEC4838"/>
    <w:multiLevelType w:val="hybridMultilevel"/>
    <w:tmpl w:val="AB58FB3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548F2668"/>
    <w:multiLevelType w:val="hybridMultilevel"/>
    <w:tmpl w:val="48AA1564"/>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4" w15:restartNumberingAfterBreak="0">
    <w:nsid w:val="5D153F37"/>
    <w:multiLevelType w:val="hybridMultilevel"/>
    <w:tmpl w:val="D06C374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497764799">
    <w:abstractNumId w:val="0"/>
  </w:num>
  <w:num w:numId="2" w16cid:durableId="441269600">
    <w:abstractNumId w:val="1"/>
  </w:num>
  <w:num w:numId="3" w16cid:durableId="1192456397">
    <w:abstractNumId w:val="4"/>
  </w:num>
  <w:num w:numId="4" w16cid:durableId="2104566247">
    <w:abstractNumId w:val="2"/>
  </w:num>
  <w:num w:numId="5" w16cid:durableId="177409143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C2"/>
    <w:rsid w:val="00010EE2"/>
    <w:rsid w:val="000159B1"/>
    <w:rsid w:val="00030BEB"/>
    <w:rsid w:val="00067E62"/>
    <w:rsid w:val="00071B83"/>
    <w:rsid w:val="00074463"/>
    <w:rsid w:val="00090E85"/>
    <w:rsid w:val="000935E9"/>
    <w:rsid w:val="00095009"/>
    <w:rsid w:val="000C7C14"/>
    <w:rsid w:val="000D5DD1"/>
    <w:rsid w:val="000E5037"/>
    <w:rsid w:val="001021C8"/>
    <w:rsid w:val="00110FFB"/>
    <w:rsid w:val="00121D0B"/>
    <w:rsid w:val="00153AA9"/>
    <w:rsid w:val="00156199"/>
    <w:rsid w:val="0019292F"/>
    <w:rsid w:val="001A7A5D"/>
    <w:rsid w:val="001C02A9"/>
    <w:rsid w:val="001F0FBD"/>
    <w:rsid w:val="001F2EA0"/>
    <w:rsid w:val="0021016A"/>
    <w:rsid w:val="002257DB"/>
    <w:rsid w:val="0025404A"/>
    <w:rsid w:val="00261A15"/>
    <w:rsid w:val="00266F80"/>
    <w:rsid w:val="00282E8E"/>
    <w:rsid w:val="002879F6"/>
    <w:rsid w:val="002A4627"/>
    <w:rsid w:val="002A6FFD"/>
    <w:rsid w:val="002B2074"/>
    <w:rsid w:val="002D04BC"/>
    <w:rsid w:val="002D3DA1"/>
    <w:rsid w:val="002E3BE8"/>
    <w:rsid w:val="00341CB8"/>
    <w:rsid w:val="00391A15"/>
    <w:rsid w:val="003A3432"/>
    <w:rsid w:val="003E324A"/>
    <w:rsid w:val="003E4B84"/>
    <w:rsid w:val="003E635B"/>
    <w:rsid w:val="0040633D"/>
    <w:rsid w:val="00464284"/>
    <w:rsid w:val="004D3608"/>
    <w:rsid w:val="004E2F6C"/>
    <w:rsid w:val="004F20B9"/>
    <w:rsid w:val="00511686"/>
    <w:rsid w:val="00515A62"/>
    <w:rsid w:val="00544FE0"/>
    <w:rsid w:val="005712D4"/>
    <w:rsid w:val="00571721"/>
    <w:rsid w:val="005756F0"/>
    <w:rsid w:val="00592B9B"/>
    <w:rsid w:val="0059607E"/>
    <w:rsid w:val="005A249D"/>
    <w:rsid w:val="005B79AB"/>
    <w:rsid w:val="005D2ED7"/>
    <w:rsid w:val="005E77E3"/>
    <w:rsid w:val="006462BE"/>
    <w:rsid w:val="00670EF5"/>
    <w:rsid w:val="00697C2F"/>
    <w:rsid w:val="006D0FAB"/>
    <w:rsid w:val="006D4E53"/>
    <w:rsid w:val="00701FFA"/>
    <w:rsid w:val="007076AC"/>
    <w:rsid w:val="00711DFB"/>
    <w:rsid w:val="00730381"/>
    <w:rsid w:val="00747615"/>
    <w:rsid w:val="0075476C"/>
    <w:rsid w:val="00760A8B"/>
    <w:rsid w:val="00761429"/>
    <w:rsid w:val="00765AD3"/>
    <w:rsid w:val="0076755E"/>
    <w:rsid w:val="007712E9"/>
    <w:rsid w:val="0078464B"/>
    <w:rsid w:val="007864B1"/>
    <w:rsid w:val="00791CA5"/>
    <w:rsid w:val="007B69BC"/>
    <w:rsid w:val="007B6E7B"/>
    <w:rsid w:val="007D0B89"/>
    <w:rsid w:val="007D6FF8"/>
    <w:rsid w:val="0082112B"/>
    <w:rsid w:val="0082203C"/>
    <w:rsid w:val="00824A1D"/>
    <w:rsid w:val="00832545"/>
    <w:rsid w:val="00867B80"/>
    <w:rsid w:val="0087267E"/>
    <w:rsid w:val="0087601A"/>
    <w:rsid w:val="008A166A"/>
    <w:rsid w:val="008C1325"/>
    <w:rsid w:val="008C5F73"/>
    <w:rsid w:val="008C75E3"/>
    <w:rsid w:val="008E65C4"/>
    <w:rsid w:val="009158B0"/>
    <w:rsid w:val="00923932"/>
    <w:rsid w:val="009319B9"/>
    <w:rsid w:val="00953048"/>
    <w:rsid w:val="00955998"/>
    <w:rsid w:val="009708A9"/>
    <w:rsid w:val="009A2B76"/>
    <w:rsid w:val="009B48FA"/>
    <w:rsid w:val="009C3D52"/>
    <w:rsid w:val="009C653F"/>
    <w:rsid w:val="009F1A94"/>
    <w:rsid w:val="00A26A10"/>
    <w:rsid w:val="00A432C8"/>
    <w:rsid w:val="00A5046E"/>
    <w:rsid w:val="00A60A46"/>
    <w:rsid w:val="00A64371"/>
    <w:rsid w:val="00A96BE8"/>
    <w:rsid w:val="00AE2617"/>
    <w:rsid w:val="00AE5789"/>
    <w:rsid w:val="00AF3A4D"/>
    <w:rsid w:val="00B021F6"/>
    <w:rsid w:val="00B153C9"/>
    <w:rsid w:val="00B17977"/>
    <w:rsid w:val="00B34CF8"/>
    <w:rsid w:val="00B46E38"/>
    <w:rsid w:val="00B5321D"/>
    <w:rsid w:val="00B843B6"/>
    <w:rsid w:val="00B86D78"/>
    <w:rsid w:val="00BB05DA"/>
    <w:rsid w:val="00BB66C8"/>
    <w:rsid w:val="00BC74EC"/>
    <w:rsid w:val="00BE083E"/>
    <w:rsid w:val="00BF1434"/>
    <w:rsid w:val="00C10CBE"/>
    <w:rsid w:val="00C1160F"/>
    <w:rsid w:val="00C22845"/>
    <w:rsid w:val="00C2319B"/>
    <w:rsid w:val="00C256AF"/>
    <w:rsid w:val="00C32BAD"/>
    <w:rsid w:val="00C57AA4"/>
    <w:rsid w:val="00C66069"/>
    <w:rsid w:val="00C752BC"/>
    <w:rsid w:val="00C76E0E"/>
    <w:rsid w:val="00C84EAF"/>
    <w:rsid w:val="00C92E35"/>
    <w:rsid w:val="00CC7EFE"/>
    <w:rsid w:val="00CE7468"/>
    <w:rsid w:val="00D00309"/>
    <w:rsid w:val="00D17827"/>
    <w:rsid w:val="00D32DC0"/>
    <w:rsid w:val="00D37FEB"/>
    <w:rsid w:val="00D42726"/>
    <w:rsid w:val="00D770C0"/>
    <w:rsid w:val="00DA73B4"/>
    <w:rsid w:val="00DB17C7"/>
    <w:rsid w:val="00DC0B14"/>
    <w:rsid w:val="00DC44C1"/>
    <w:rsid w:val="00DD65F7"/>
    <w:rsid w:val="00DE112D"/>
    <w:rsid w:val="00DF2A25"/>
    <w:rsid w:val="00DF7FF6"/>
    <w:rsid w:val="00E01F85"/>
    <w:rsid w:val="00E14E4F"/>
    <w:rsid w:val="00E27644"/>
    <w:rsid w:val="00E319B3"/>
    <w:rsid w:val="00E34F7A"/>
    <w:rsid w:val="00E36954"/>
    <w:rsid w:val="00E51EA7"/>
    <w:rsid w:val="00E60DF5"/>
    <w:rsid w:val="00E64E36"/>
    <w:rsid w:val="00E67971"/>
    <w:rsid w:val="00E85B8A"/>
    <w:rsid w:val="00EB0229"/>
    <w:rsid w:val="00EB11B6"/>
    <w:rsid w:val="00F04F83"/>
    <w:rsid w:val="00F142A2"/>
    <w:rsid w:val="00F259D8"/>
    <w:rsid w:val="00F30292"/>
    <w:rsid w:val="00F41CE5"/>
    <w:rsid w:val="00F61F63"/>
    <w:rsid w:val="00F66083"/>
    <w:rsid w:val="00F73D4A"/>
    <w:rsid w:val="00FA0871"/>
    <w:rsid w:val="00FA18D4"/>
    <w:rsid w:val="00FA6F4F"/>
    <w:rsid w:val="00FA711C"/>
    <w:rsid w:val="00FD10DD"/>
    <w:rsid w:val="00FE5393"/>
    <w:rsid w:val="00FF49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F4B4B"/>
  <w15:docId w15:val="{B6ED9662-E317-4BAA-BE5C-357F8105D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sz w:val="24"/>
      <w:lang w:val="es-ES_tradnl"/>
    </w:rPr>
  </w:style>
  <w:style w:type="paragraph" w:styleId="Ttulo1">
    <w:name w:val="heading 1"/>
    <w:basedOn w:val="Normal"/>
    <w:next w:val="Normal"/>
    <w:qFormat/>
    <w:pPr>
      <w:keepNext/>
      <w:jc w:val="center"/>
      <w:outlineLvl w:val="0"/>
    </w:pPr>
    <w:rPr>
      <w:b/>
      <w:i/>
      <w:sz w:val="20"/>
    </w:rPr>
  </w:style>
  <w:style w:type="paragraph" w:styleId="Ttulo2">
    <w:name w:val="heading 2"/>
    <w:basedOn w:val="Normal"/>
    <w:next w:val="Normal"/>
    <w:qFormat/>
    <w:pPr>
      <w:keepNext/>
      <w:jc w:val="center"/>
      <w:outlineLvl w:val="1"/>
    </w:pPr>
    <w:rPr>
      <w:rFonts w:ascii="Times New Roman" w:hAnsi="Times New Roman"/>
      <w:b/>
      <w:i/>
      <w:sz w:val="40"/>
    </w:rPr>
  </w:style>
  <w:style w:type="paragraph" w:styleId="Ttulo3">
    <w:name w:val="heading 3"/>
    <w:basedOn w:val="Normal"/>
    <w:next w:val="Normal"/>
    <w:qFormat/>
    <w:pPr>
      <w:keepNext/>
      <w:jc w:val="center"/>
      <w:outlineLvl w:val="2"/>
    </w:pPr>
    <w:rPr>
      <w:rFonts w:ascii="Times New Roman" w:hAnsi="Times New Roman"/>
      <w:b/>
      <w:i/>
      <w:sz w:val="48"/>
    </w:rPr>
  </w:style>
  <w:style w:type="paragraph" w:styleId="Ttulo4">
    <w:name w:val="heading 4"/>
    <w:basedOn w:val="Normal"/>
    <w:next w:val="Normal"/>
    <w:qFormat/>
    <w:pPr>
      <w:keepNext/>
      <w:outlineLvl w:val="3"/>
    </w:pPr>
    <w:rPr>
      <w:b/>
      <w:sz w:val="28"/>
      <w:u w:val="single"/>
    </w:rPr>
  </w:style>
  <w:style w:type="paragraph" w:styleId="Ttulo5">
    <w:name w:val="heading 5"/>
    <w:basedOn w:val="Normal"/>
    <w:next w:val="Normal"/>
    <w:qFormat/>
    <w:pPr>
      <w:keepNext/>
      <w:jc w:val="center"/>
      <w:outlineLvl w:val="4"/>
    </w:pPr>
    <w:rPr>
      <w:b/>
      <w:sz w:val="40"/>
      <w:u w:val="single"/>
    </w:rPr>
  </w:style>
  <w:style w:type="paragraph" w:styleId="Ttulo6">
    <w:name w:val="heading 6"/>
    <w:basedOn w:val="Normal"/>
    <w:next w:val="Normal"/>
    <w:qFormat/>
    <w:pPr>
      <w:keepNext/>
      <w:ind w:right="-1"/>
      <w:jc w:val="center"/>
      <w:outlineLvl w:val="5"/>
    </w:pPr>
    <w:rPr>
      <w:rFonts w:ascii="Arial" w:hAnsi="Arial"/>
      <w:i/>
      <w:sz w:val="40"/>
    </w:rPr>
  </w:style>
  <w:style w:type="paragraph" w:styleId="Ttulo7">
    <w:name w:val="heading 7"/>
    <w:basedOn w:val="Normal"/>
    <w:next w:val="Normal"/>
    <w:qFormat/>
    <w:pPr>
      <w:keepNext/>
      <w:ind w:right="-1"/>
      <w:jc w:val="center"/>
      <w:outlineLvl w:val="6"/>
    </w:pPr>
    <w:rPr>
      <w:rFonts w:ascii="Arial" w:hAnsi="Arial"/>
      <w:b/>
      <w:sz w:val="36"/>
    </w:rPr>
  </w:style>
  <w:style w:type="paragraph" w:styleId="Ttulo8">
    <w:name w:val="heading 8"/>
    <w:basedOn w:val="Normal"/>
    <w:next w:val="Normal"/>
    <w:qFormat/>
    <w:pPr>
      <w:keepNext/>
      <w:jc w:val="center"/>
      <w:outlineLvl w:val="7"/>
    </w:pPr>
    <w:rPr>
      <w:rFonts w:ascii="Arial" w:hAnsi="Arial"/>
      <w:b/>
      <w:color w:val="FFFFFF"/>
    </w:rPr>
  </w:style>
  <w:style w:type="paragraph" w:styleId="Ttulo9">
    <w:name w:val="heading 9"/>
    <w:basedOn w:val="Normal"/>
    <w:next w:val="Normal"/>
    <w:qFormat/>
    <w:pPr>
      <w:keepNext/>
      <w:jc w:val="center"/>
      <w:outlineLvl w:val="8"/>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independiente">
    <w:name w:val="Body Text"/>
    <w:basedOn w:val="Normal"/>
    <w:pPr>
      <w:widowControl w:val="0"/>
      <w:jc w:val="both"/>
    </w:pPr>
    <w:rPr>
      <w:rFonts w:ascii="Futura-Light" w:hAnsi="Futura-Light"/>
    </w:rPr>
  </w:style>
  <w:style w:type="paragraph" w:styleId="Sangradetextonormal">
    <w:name w:val="Body Text Indent"/>
    <w:basedOn w:val="Normal"/>
    <w:pPr>
      <w:ind w:left="284"/>
      <w:jc w:val="both"/>
    </w:pPr>
    <w:rPr>
      <w:rFonts w:ascii="Futura-Light" w:hAnsi="Futura-Light"/>
    </w:rPr>
  </w:style>
  <w:style w:type="paragraph" w:styleId="Sangra2detindependiente">
    <w:name w:val="Body Text Indent 2"/>
    <w:basedOn w:val="Normal"/>
    <w:pPr>
      <w:ind w:left="426"/>
      <w:jc w:val="both"/>
    </w:pPr>
    <w:rPr>
      <w:rFonts w:ascii="Times New Roman" w:hAnsi="Times New Roman"/>
    </w:rPr>
  </w:style>
  <w:style w:type="paragraph" w:styleId="Textoindependiente2">
    <w:name w:val="Body Text 2"/>
    <w:basedOn w:val="Normal"/>
    <w:pPr>
      <w:ind w:right="-1"/>
      <w:jc w:val="center"/>
    </w:pPr>
    <w:rPr>
      <w:rFonts w:ascii="Arial" w:hAnsi="Arial"/>
      <w:b/>
      <w:i/>
      <w:sz w:val="48"/>
    </w:rPr>
  </w:style>
  <w:style w:type="paragraph" w:styleId="Textodebloque">
    <w:name w:val="Block Text"/>
    <w:basedOn w:val="Normal"/>
    <w:pPr>
      <w:ind w:left="567" w:right="849"/>
      <w:jc w:val="center"/>
    </w:pPr>
    <w:rPr>
      <w:rFonts w:ascii="Arial" w:hAnsi="Arial"/>
      <w:sz w:val="16"/>
    </w:rPr>
  </w:style>
  <w:style w:type="paragraph" w:styleId="Sangra3detindependiente">
    <w:name w:val="Body Text Indent 3"/>
    <w:basedOn w:val="Normal"/>
    <w:pPr>
      <w:tabs>
        <w:tab w:val="left" w:pos="366"/>
        <w:tab w:val="left" w:pos="426"/>
      </w:tabs>
      <w:suppressAutoHyphens/>
      <w:ind w:left="426"/>
      <w:jc w:val="both"/>
    </w:pPr>
  </w:style>
  <w:style w:type="paragraph" w:customStyle="1" w:styleId="DefinitionList">
    <w:name w:val="Definition List"/>
    <w:basedOn w:val="Normal"/>
    <w:next w:val="Normal"/>
    <w:pPr>
      <w:ind w:left="360"/>
    </w:pPr>
    <w:rPr>
      <w:rFonts w:ascii="Times New Roman" w:hAnsi="Times New Roman"/>
      <w:snapToGrid w:val="0"/>
      <w:lang w:val="es-ES"/>
    </w:rPr>
  </w:style>
  <w:style w:type="paragraph" w:customStyle="1" w:styleId="DefinitionTerm">
    <w:name w:val="Definition Term"/>
    <w:basedOn w:val="Normal"/>
    <w:next w:val="Normal"/>
    <w:rPr>
      <w:rFonts w:ascii="Times New Roman" w:hAnsi="Times New Roman"/>
      <w:snapToGrid w:val="0"/>
      <w:lang w:val="es-ES"/>
    </w:rPr>
  </w:style>
  <w:style w:type="paragraph" w:customStyle="1" w:styleId="1-Capitulo">
    <w:name w:val="1- Capitulo"/>
    <w:basedOn w:val="Normal"/>
    <w:next w:val="Normal"/>
    <w:pPr>
      <w:keepNext/>
      <w:widowControl w:val="0"/>
      <w:spacing w:before="100" w:after="100"/>
      <w:outlineLvl w:val="1"/>
    </w:pPr>
    <w:rPr>
      <w:rFonts w:ascii="Arial Black" w:hAnsi="Arial Black"/>
      <w:b/>
      <w:caps/>
      <w:snapToGrid w:val="0"/>
      <w:kern w:val="36"/>
      <w:sz w:val="36"/>
    </w:rPr>
  </w:style>
  <w:style w:type="paragraph" w:styleId="Textoindependiente3">
    <w:name w:val="Body Text 3"/>
    <w:basedOn w:val="Normal"/>
    <w:pPr>
      <w:suppressAutoHyphens/>
      <w:ind w:right="-1"/>
      <w:jc w:val="both"/>
    </w:pPr>
    <w:rPr>
      <w:rFonts w:ascii="Times New Roman" w:hAnsi="Times New Roman"/>
      <w:spacing w:val="-3"/>
    </w:rPr>
  </w:style>
  <w:style w:type="paragraph" w:styleId="Mapadeldocumento">
    <w:name w:val="Document Map"/>
    <w:basedOn w:val="Normal"/>
    <w:semiHidden/>
    <w:pPr>
      <w:shd w:val="clear" w:color="auto" w:fill="000080"/>
    </w:pPr>
    <w:rPr>
      <w:rFonts w:ascii="Tahoma" w:hAnsi="Tahoma"/>
    </w:rPr>
  </w:style>
  <w:style w:type="character" w:styleId="Hipervnculo">
    <w:name w:val="Hyperlink"/>
    <w:rsid w:val="008C75E3"/>
    <w:rPr>
      <w:color w:val="0000FF"/>
      <w:u w:val="single"/>
    </w:rPr>
  </w:style>
  <w:style w:type="character" w:styleId="Refdecomentario">
    <w:name w:val="annotation reference"/>
    <w:rsid w:val="007076AC"/>
    <w:rPr>
      <w:sz w:val="16"/>
      <w:szCs w:val="16"/>
    </w:rPr>
  </w:style>
  <w:style w:type="paragraph" w:styleId="Textocomentario">
    <w:name w:val="annotation text"/>
    <w:basedOn w:val="Normal"/>
    <w:link w:val="TextocomentarioCar"/>
    <w:rsid w:val="007076AC"/>
    <w:rPr>
      <w:sz w:val="20"/>
      <w:lang w:val="x-none"/>
    </w:rPr>
  </w:style>
  <w:style w:type="character" w:customStyle="1" w:styleId="TextocomentarioCar">
    <w:name w:val="Texto comentario Car"/>
    <w:link w:val="Textocomentario"/>
    <w:rsid w:val="007076AC"/>
    <w:rPr>
      <w:rFonts w:ascii="Univers" w:hAnsi="Univers"/>
      <w:lang w:eastAsia="es-ES"/>
    </w:rPr>
  </w:style>
  <w:style w:type="paragraph" w:styleId="Asuntodelcomentario">
    <w:name w:val="annotation subject"/>
    <w:basedOn w:val="Textocomentario"/>
    <w:next w:val="Textocomentario"/>
    <w:link w:val="AsuntodelcomentarioCar"/>
    <w:rsid w:val="007076AC"/>
    <w:rPr>
      <w:b/>
      <w:bCs/>
    </w:rPr>
  </w:style>
  <w:style w:type="character" w:customStyle="1" w:styleId="AsuntodelcomentarioCar">
    <w:name w:val="Asunto del comentario Car"/>
    <w:link w:val="Asuntodelcomentario"/>
    <w:rsid w:val="007076AC"/>
    <w:rPr>
      <w:rFonts w:ascii="Univers" w:hAnsi="Univers"/>
      <w:b/>
      <w:bCs/>
      <w:lang w:eastAsia="es-ES"/>
    </w:rPr>
  </w:style>
  <w:style w:type="paragraph" w:styleId="Textodeglobo">
    <w:name w:val="Balloon Text"/>
    <w:basedOn w:val="Normal"/>
    <w:link w:val="TextodegloboCar"/>
    <w:rsid w:val="007076AC"/>
    <w:rPr>
      <w:rFonts w:ascii="Tahoma" w:hAnsi="Tahoma"/>
      <w:sz w:val="16"/>
      <w:szCs w:val="16"/>
      <w:lang w:val="x-none"/>
    </w:rPr>
  </w:style>
  <w:style w:type="character" w:customStyle="1" w:styleId="TextodegloboCar">
    <w:name w:val="Texto de globo Car"/>
    <w:link w:val="Textodeglobo"/>
    <w:rsid w:val="007076AC"/>
    <w:rPr>
      <w:rFonts w:ascii="Tahoma" w:hAnsi="Tahoma" w:cs="Tahoma"/>
      <w:sz w:val="16"/>
      <w:szCs w:val="16"/>
      <w:lang w:eastAsia="es-ES"/>
    </w:rPr>
  </w:style>
  <w:style w:type="table" w:styleId="Tablaconcuadrcula">
    <w:name w:val="Table Grid"/>
    <w:basedOn w:val="Tablanormal"/>
    <w:uiPriority w:val="59"/>
    <w:rsid w:val="00DA73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22845"/>
    <w:rPr>
      <w:rFonts w:ascii="Univers" w:hAnsi="Univers"/>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410317">
      <w:bodyDiv w:val="1"/>
      <w:marLeft w:val="0"/>
      <w:marRight w:val="0"/>
      <w:marTop w:val="0"/>
      <w:marBottom w:val="0"/>
      <w:divBdr>
        <w:top w:val="none" w:sz="0" w:space="0" w:color="auto"/>
        <w:left w:val="none" w:sz="0" w:space="0" w:color="auto"/>
        <w:bottom w:val="none" w:sz="0" w:space="0" w:color="auto"/>
        <w:right w:val="none" w:sz="0" w:space="0" w:color="auto"/>
      </w:divBdr>
      <w:divsChild>
        <w:div w:id="802041077">
          <w:marLeft w:val="-225"/>
          <w:marRight w:val="-225"/>
          <w:marTop w:val="0"/>
          <w:marBottom w:val="0"/>
          <w:divBdr>
            <w:top w:val="none" w:sz="0" w:space="0" w:color="auto"/>
            <w:left w:val="none" w:sz="0" w:space="0" w:color="auto"/>
            <w:bottom w:val="none" w:sz="0" w:space="0" w:color="auto"/>
            <w:right w:val="none" w:sz="0" w:space="0" w:color="auto"/>
          </w:divBdr>
          <w:divsChild>
            <w:div w:id="3102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3458">
      <w:bodyDiv w:val="1"/>
      <w:marLeft w:val="0"/>
      <w:marRight w:val="0"/>
      <w:marTop w:val="0"/>
      <w:marBottom w:val="0"/>
      <w:divBdr>
        <w:top w:val="none" w:sz="0" w:space="0" w:color="auto"/>
        <w:left w:val="none" w:sz="0" w:space="0" w:color="auto"/>
        <w:bottom w:val="none" w:sz="0" w:space="0" w:color="auto"/>
        <w:right w:val="none" w:sz="0" w:space="0" w:color="auto"/>
      </w:divBdr>
      <w:divsChild>
        <w:div w:id="1613246190">
          <w:marLeft w:val="-225"/>
          <w:marRight w:val="-225"/>
          <w:marTop w:val="0"/>
          <w:marBottom w:val="0"/>
          <w:divBdr>
            <w:top w:val="none" w:sz="0" w:space="0" w:color="auto"/>
            <w:left w:val="none" w:sz="0" w:space="0" w:color="auto"/>
            <w:bottom w:val="none" w:sz="0" w:space="0" w:color="auto"/>
            <w:right w:val="none" w:sz="0" w:space="0" w:color="auto"/>
          </w:divBdr>
          <w:divsChild>
            <w:div w:id="118968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iker.eu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bo-dpd@neiker.eus" TargetMode="External"/><Relationship Id="rId4" Type="http://schemas.openxmlformats.org/officeDocument/2006/relationships/webSettings" Target="webSettings.xml"/><Relationship Id="rId9" Type="http://schemas.openxmlformats.org/officeDocument/2006/relationships/hyperlink" Target="mailto:dbo-dpd@neiker.e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1555</Words>
  <Characters>8556</Characters>
  <Application>Microsoft Office Word</Application>
  <DocSecurity>0</DocSecurity>
  <Lines>71</Lines>
  <Paragraphs>20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Introducción</vt:lpstr>
      <vt:lpstr>Introducción</vt:lpstr>
    </vt:vector>
  </TitlesOfParts>
  <Manager>Dirección</Manager>
  <Company>NEIKER</Company>
  <LinksUpToDate>false</LinksUpToDate>
  <CharactersWithSpaces>10091</CharactersWithSpaces>
  <SharedDoc>false</SharedDoc>
  <HLinks>
    <vt:vector size="12" baseType="variant">
      <vt:variant>
        <vt:i4>5242924</vt:i4>
      </vt:variant>
      <vt:variant>
        <vt:i4>3</vt:i4>
      </vt:variant>
      <vt:variant>
        <vt:i4>0</vt:i4>
      </vt:variant>
      <vt:variant>
        <vt:i4>5</vt:i4>
      </vt:variant>
      <vt:variant>
        <vt:lpwstr>mailto:dbo-dpd@neiker.eus</vt:lpwstr>
      </vt:variant>
      <vt:variant>
        <vt:lpwstr/>
      </vt:variant>
      <vt:variant>
        <vt:i4>5242924</vt:i4>
      </vt:variant>
      <vt:variant>
        <vt:i4>0</vt:i4>
      </vt:variant>
      <vt:variant>
        <vt:i4>0</vt:i4>
      </vt:variant>
      <vt:variant>
        <vt:i4>5</vt:i4>
      </vt:variant>
      <vt:variant>
        <vt:lpwstr>mailto:dbo-dpd@neiker.eus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MAC Secc1 Cap1 Manual de la Calidad</dc:subject>
  <dc:creator>Luis A. Flores Amo</dc:creator>
  <cp:lastModifiedBy>Gorka Aduriz</cp:lastModifiedBy>
  <cp:revision>6</cp:revision>
  <cp:lastPrinted>2020-02-04T09:05:00Z</cp:lastPrinted>
  <dcterms:created xsi:type="dcterms:W3CDTF">2025-03-11T06:36:00Z</dcterms:created>
  <dcterms:modified xsi:type="dcterms:W3CDTF">2025-03-11T06:40:00Z</dcterms:modified>
  <cp:category>MAC</cp:category>
</cp:coreProperties>
</file>